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68B7F">
      <w:pPr>
        <w:jc w:val="center"/>
        <w:rPr>
          <w:rFonts w:hint="eastAsia" w:ascii="黑体" w:hAnsi="黑体" w:eastAsia="黑体" w:cs="黑体"/>
          <w:b/>
          <w:sz w:val="40"/>
          <w:szCs w:val="40"/>
        </w:rPr>
      </w:pPr>
      <w:r>
        <w:rPr>
          <w:rFonts w:hint="eastAsia" w:ascii="黑体" w:hAnsi="黑体" w:eastAsia="黑体" w:cs="黑体"/>
          <w:b/>
          <w:sz w:val="40"/>
          <w:szCs w:val="40"/>
        </w:rPr>
        <w:t>202</w:t>
      </w:r>
      <w:r>
        <w:rPr>
          <w:rFonts w:hint="eastAsia" w:ascii="黑体" w:hAnsi="黑体" w:eastAsia="黑体" w:cs="黑体"/>
          <w:b/>
          <w:sz w:val="40"/>
          <w:szCs w:val="40"/>
          <w:lang w:val="en-US" w:eastAsia="zh-CN"/>
        </w:rPr>
        <w:t>6</w:t>
      </w:r>
      <w:r>
        <w:rPr>
          <w:rFonts w:hint="eastAsia" w:ascii="黑体" w:hAnsi="黑体" w:eastAsia="黑体" w:cs="黑体"/>
          <w:b/>
          <w:sz w:val="40"/>
          <w:szCs w:val="40"/>
        </w:rPr>
        <w:t>年度</w:t>
      </w:r>
      <w:r>
        <w:rPr>
          <w:rFonts w:hint="eastAsia" w:ascii="黑体" w:hAnsi="黑体" w:eastAsia="黑体" w:cs="黑体"/>
          <w:b/>
          <w:sz w:val="40"/>
          <w:szCs w:val="40"/>
          <w:lang w:val="en-US" w:eastAsia="zh-CN"/>
        </w:rPr>
        <w:t>实验室开放</w:t>
      </w:r>
      <w:r>
        <w:rPr>
          <w:rFonts w:hint="eastAsia" w:ascii="黑体" w:hAnsi="黑体" w:eastAsia="黑体" w:cs="黑体"/>
          <w:b/>
          <w:sz w:val="40"/>
          <w:szCs w:val="40"/>
        </w:rPr>
        <w:t>基金资助方向和选题范围</w:t>
      </w:r>
    </w:p>
    <w:p w14:paraId="6CC283B9">
      <w:pPr>
        <w:jc w:val="center"/>
        <w:rPr>
          <w:rFonts w:hint="eastAsia" w:ascii="黑体" w:hAnsi="黑体" w:eastAsia="黑体" w:cs="黑体"/>
          <w:b/>
          <w:sz w:val="40"/>
          <w:szCs w:val="40"/>
        </w:rPr>
      </w:pPr>
    </w:p>
    <w:p w14:paraId="2FA5CA4A">
      <w:pPr>
        <w:ind w:firstLine="562" w:firstLineChars="200"/>
        <w:rPr>
          <w:rFonts w:ascii="仿宋" w:hAnsi="仿宋" w:eastAsia="仿宋"/>
          <w:b/>
          <w:sz w:val="28"/>
          <w:szCs w:val="32"/>
        </w:rPr>
      </w:pPr>
      <w:r>
        <w:rPr>
          <w:rFonts w:hint="eastAsia" w:ascii="仿宋" w:hAnsi="仿宋" w:eastAsia="仿宋"/>
          <w:b/>
          <w:sz w:val="28"/>
          <w:szCs w:val="32"/>
          <w:lang w:val="en-US" w:eastAsia="zh-CN"/>
        </w:rPr>
        <w:t>选题</w:t>
      </w:r>
      <w:r>
        <w:rPr>
          <w:rFonts w:hint="eastAsia" w:ascii="仿宋" w:hAnsi="仿宋" w:eastAsia="仿宋"/>
          <w:b/>
          <w:sz w:val="28"/>
          <w:szCs w:val="32"/>
        </w:rPr>
        <w:t>1：塔河油田奥陶系中深层储层有效性智能预测方法研究</w:t>
      </w:r>
    </w:p>
    <w:p w14:paraId="064E3893">
      <w:pPr>
        <w:ind w:firstLine="562" w:firstLineChars="200"/>
        <w:rPr>
          <w:rFonts w:ascii="仿宋" w:hAnsi="仿宋" w:eastAsia="仿宋"/>
          <w:sz w:val="28"/>
          <w:szCs w:val="28"/>
        </w:rPr>
      </w:pPr>
      <w:r>
        <w:rPr>
          <w:rStyle w:val="6"/>
          <w:rFonts w:ascii="仿宋" w:hAnsi="仿宋" w:eastAsia="仿宋"/>
          <w:color w:val="7A4442"/>
          <w:sz w:val="28"/>
          <w:szCs w:val="28"/>
        </w:rPr>
        <w:t>设立</w:t>
      </w:r>
      <w:r>
        <w:rPr>
          <w:rStyle w:val="6"/>
          <w:rFonts w:hint="eastAsia" w:ascii="仿宋" w:hAnsi="仿宋" w:eastAsia="仿宋"/>
          <w:color w:val="7A4442"/>
          <w:sz w:val="28"/>
          <w:szCs w:val="28"/>
        </w:rPr>
        <w:t>背景</w:t>
      </w:r>
      <w:r>
        <w:rPr>
          <w:rStyle w:val="6"/>
          <w:rFonts w:ascii="仿宋" w:hAnsi="仿宋" w:eastAsia="仿宋"/>
          <w:color w:val="7A4442"/>
          <w:sz w:val="28"/>
          <w:szCs w:val="28"/>
        </w:rPr>
        <w:t>：</w:t>
      </w:r>
      <w:r>
        <w:rPr>
          <w:rFonts w:hint="eastAsia" w:ascii="仿宋" w:hAnsi="仿宋" w:eastAsia="仿宋"/>
          <w:sz w:val="28"/>
          <w:szCs w:val="28"/>
        </w:rPr>
        <w:t>塔河碳酸盐岩油藏中深层剩余未动用储量以断裂带间、单一中深层储层（独立成藏）为主</w:t>
      </w:r>
      <w:r>
        <w:rPr>
          <w:rFonts w:hint="eastAsia" w:ascii="仿宋" w:hAnsi="仿宋" w:eastAsia="仿宋"/>
          <w:sz w:val="28"/>
          <w:szCs w:val="28"/>
          <w:lang w:eastAsia="zh-CN"/>
        </w:rPr>
        <w:t>，中深层岩石物理基础薄弱，弹性-物性关系不明，传统叠前三参数反演预测精度不高，前期已在于奇开展针对表层残留河道充填性的智能预测方法，预测精度有所提升，</w:t>
      </w:r>
      <w:r>
        <w:rPr>
          <w:rFonts w:hint="eastAsia" w:ascii="仿宋" w:hAnsi="仿宋" w:eastAsia="仿宋"/>
          <w:sz w:val="28"/>
          <w:szCs w:val="28"/>
        </w:rPr>
        <w:t>拟通过开放基金资助，开展</w:t>
      </w:r>
      <w:r>
        <w:rPr>
          <w:rFonts w:hint="eastAsia" w:ascii="仿宋" w:hAnsi="仿宋" w:eastAsia="仿宋"/>
          <w:sz w:val="28"/>
          <w:szCs w:val="28"/>
          <w:lang w:val="en-US" w:eastAsia="zh-CN"/>
        </w:rPr>
        <w:t>塔河</w:t>
      </w:r>
      <w:r>
        <w:rPr>
          <w:rFonts w:hint="eastAsia" w:ascii="仿宋" w:hAnsi="仿宋" w:eastAsia="仿宋"/>
          <w:sz w:val="28"/>
          <w:szCs w:val="28"/>
          <w:lang w:eastAsia="zh-CN"/>
        </w:rPr>
        <w:t>中深层储层的智能预测，为中深层储量评价动用、井位部署提供依据。</w:t>
      </w:r>
    </w:p>
    <w:p w14:paraId="031C8FFC">
      <w:pPr>
        <w:ind w:firstLine="562" w:firstLineChars="200"/>
        <w:rPr>
          <w:rFonts w:ascii="仿宋" w:hAnsi="仿宋" w:eastAsia="仿宋"/>
          <w:sz w:val="28"/>
          <w:szCs w:val="28"/>
        </w:rPr>
      </w:pPr>
      <w:r>
        <w:rPr>
          <w:rStyle w:val="6"/>
          <w:rFonts w:ascii="仿宋" w:hAnsi="仿宋" w:eastAsia="仿宋"/>
          <w:color w:val="7A4442"/>
          <w:sz w:val="28"/>
          <w:szCs w:val="28"/>
        </w:rPr>
        <w:t>预期成果：</w:t>
      </w:r>
      <w:r>
        <w:rPr>
          <w:rFonts w:hint="eastAsia" w:ascii="仿宋" w:hAnsi="仿宋" w:eastAsia="仿宋"/>
          <w:sz w:val="28"/>
          <w:szCs w:val="28"/>
          <w:highlight w:val="none"/>
          <w:lang w:val="en-US" w:eastAsia="zh-CN"/>
        </w:rPr>
        <w:t>通过</w:t>
      </w:r>
      <w:r>
        <w:rPr>
          <w:rFonts w:hint="eastAsia" w:ascii="仿宋" w:hAnsi="仿宋" w:eastAsia="仿宋"/>
          <w:sz w:val="28"/>
          <w:szCs w:val="28"/>
          <w:highlight w:val="none"/>
        </w:rPr>
        <w:t>中深层岩石物理与地球物理响应的机理研究</w:t>
      </w:r>
      <w:r>
        <w:rPr>
          <w:rFonts w:hint="eastAsia" w:ascii="仿宋" w:hAnsi="仿宋" w:eastAsia="仿宋"/>
          <w:sz w:val="28"/>
          <w:szCs w:val="28"/>
          <w:highlight w:val="none"/>
          <w:lang w:val="en-US" w:eastAsia="zh-CN"/>
        </w:rPr>
        <w:t>及</w:t>
      </w:r>
      <w:r>
        <w:rPr>
          <w:rFonts w:hint="eastAsia" w:ascii="仿宋" w:hAnsi="仿宋" w:eastAsia="仿宋"/>
          <w:sz w:val="28"/>
          <w:szCs w:val="28"/>
          <w:highlight w:val="none"/>
          <w:lang w:eastAsia="zh-CN"/>
        </w:rPr>
        <w:t>物理约束性智能算法，</w:t>
      </w:r>
      <w:r>
        <w:rPr>
          <w:rFonts w:hint="eastAsia" w:ascii="仿宋" w:hAnsi="仿宋" w:eastAsia="仿宋"/>
          <w:sz w:val="28"/>
          <w:szCs w:val="28"/>
          <w:highlight w:val="none"/>
        </w:rPr>
        <w:t>构建塔河中深层碳酸盐岩岩石物理量版；</w:t>
      </w:r>
      <w:r>
        <w:rPr>
          <w:rFonts w:hint="eastAsia" w:ascii="仿宋" w:hAnsi="仿宋" w:eastAsia="仿宋"/>
          <w:sz w:val="28"/>
          <w:szCs w:val="28"/>
          <w:highlight w:val="none"/>
          <w:lang w:val="en-US" w:eastAsia="zh-CN"/>
        </w:rPr>
        <w:t>形成</w:t>
      </w:r>
      <w:r>
        <w:rPr>
          <w:rFonts w:hint="eastAsia" w:ascii="仿宋" w:hAnsi="仿宋" w:eastAsia="仿宋"/>
          <w:sz w:val="28"/>
          <w:szCs w:val="28"/>
          <w:highlight w:val="none"/>
        </w:rPr>
        <w:t>中深层储层有效性智能预测技术流程及软件工具</w:t>
      </w:r>
      <w:r>
        <w:rPr>
          <w:rStyle w:val="6"/>
          <w:rFonts w:hint="eastAsia" w:ascii="仿宋" w:hAnsi="仿宋" w:eastAsia="仿宋"/>
          <w:color w:val="7A4442"/>
          <w:sz w:val="28"/>
          <w:szCs w:val="28"/>
          <w:lang w:eastAsia="zh-CN"/>
        </w:rPr>
        <w:t>。</w:t>
      </w:r>
    </w:p>
    <w:p w14:paraId="1B6EB94A">
      <w:pPr>
        <w:ind w:firstLine="562" w:firstLineChars="200"/>
        <w:rPr>
          <w:rFonts w:ascii="仿宋" w:hAnsi="仿宋" w:eastAsia="仿宋"/>
          <w:sz w:val="28"/>
          <w:szCs w:val="28"/>
        </w:rPr>
      </w:pPr>
      <w:r>
        <w:rPr>
          <w:rStyle w:val="6"/>
          <w:rFonts w:ascii="仿宋" w:hAnsi="仿宋" w:eastAsia="仿宋"/>
          <w:color w:val="7A4442"/>
          <w:sz w:val="28"/>
          <w:szCs w:val="28"/>
        </w:rPr>
        <w:t>考核指标：</w:t>
      </w:r>
      <w:r>
        <w:rPr>
          <w:rFonts w:hint="eastAsia" w:ascii="仿宋" w:hAnsi="仿宋" w:eastAsia="仿宋"/>
          <w:sz w:val="28"/>
          <w:szCs w:val="28"/>
          <w:lang w:val="en-US" w:eastAsia="zh-CN"/>
        </w:rPr>
        <w:t>①</w:t>
      </w:r>
      <w:r>
        <w:rPr>
          <w:rFonts w:hint="eastAsia" w:ascii="仿宋" w:hAnsi="仿宋" w:eastAsia="仿宋"/>
          <w:sz w:val="28"/>
          <w:szCs w:val="28"/>
        </w:rPr>
        <w:t>形成中深层储层有效性智能预测方法；新方法针对差储层识别能力提升，并优选出1-2个有利区。</w:t>
      </w:r>
      <w:r>
        <w:rPr>
          <w:rFonts w:hint="eastAsia" w:ascii="仿宋" w:hAnsi="仿宋" w:eastAsia="仿宋"/>
          <w:sz w:val="28"/>
          <w:szCs w:val="28"/>
          <w:lang w:val="en-US" w:eastAsia="zh-CN"/>
        </w:rPr>
        <w:t>②</w:t>
      </w:r>
      <w:r>
        <w:rPr>
          <w:rFonts w:hint="eastAsia" w:ascii="仿宋" w:hAnsi="仿宋" w:eastAsia="仿宋"/>
          <w:sz w:val="28"/>
          <w:szCs w:val="28"/>
        </w:rPr>
        <w:t>形成智能化预测小软件；③联合撰写高水平学术论文1篇</w:t>
      </w:r>
      <w:r>
        <w:rPr>
          <w:rFonts w:ascii="仿宋" w:hAnsi="仿宋" w:eastAsia="仿宋"/>
          <w:sz w:val="28"/>
          <w:szCs w:val="28"/>
        </w:rPr>
        <w:t>。</w:t>
      </w:r>
    </w:p>
    <w:p w14:paraId="392BB1DF">
      <w:pPr>
        <w:ind w:firstLine="562" w:firstLineChars="200"/>
        <w:rPr>
          <w:rFonts w:hint="eastAsia" w:ascii="仿宋" w:hAnsi="仿宋" w:eastAsia="仿宋"/>
          <w:b/>
          <w:sz w:val="28"/>
          <w:szCs w:val="32"/>
        </w:rPr>
      </w:pPr>
      <w:r>
        <w:rPr>
          <w:rFonts w:hint="eastAsia" w:ascii="仿宋" w:hAnsi="仿宋" w:eastAsia="仿宋"/>
          <w:b/>
          <w:sz w:val="28"/>
          <w:szCs w:val="32"/>
          <w:lang w:val="en-US" w:eastAsia="zh-CN"/>
        </w:rPr>
        <w:t>选题</w:t>
      </w:r>
      <w:r>
        <w:rPr>
          <w:rFonts w:ascii="仿宋" w:hAnsi="仿宋" w:eastAsia="仿宋"/>
          <w:b/>
          <w:sz w:val="28"/>
          <w:szCs w:val="32"/>
        </w:rPr>
        <w:t>2</w:t>
      </w:r>
      <w:r>
        <w:rPr>
          <w:rFonts w:hint="eastAsia" w:ascii="仿宋" w:hAnsi="仿宋" w:eastAsia="仿宋"/>
          <w:b/>
          <w:sz w:val="28"/>
          <w:szCs w:val="32"/>
        </w:rPr>
        <w:t>：塔河主体区小缝洞储集体物性研究</w:t>
      </w:r>
    </w:p>
    <w:p w14:paraId="1300614A">
      <w:pPr>
        <w:ind w:firstLine="562" w:firstLineChars="200"/>
        <w:rPr>
          <w:rFonts w:hint="eastAsia" w:ascii="仿宋" w:hAnsi="仿宋" w:eastAsia="仿宋"/>
          <w:sz w:val="28"/>
          <w:szCs w:val="28"/>
        </w:rPr>
      </w:pPr>
      <w:r>
        <w:rPr>
          <w:rStyle w:val="6"/>
          <w:rFonts w:ascii="仿宋" w:hAnsi="仿宋" w:eastAsia="仿宋"/>
          <w:color w:val="7A4442"/>
          <w:sz w:val="28"/>
          <w:szCs w:val="28"/>
        </w:rPr>
        <w:t>设立</w:t>
      </w:r>
      <w:r>
        <w:rPr>
          <w:rStyle w:val="6"/>
          <w:rFonts w:hint="eastAsia" w:ascii="仿宋" w:hAnsi="仿宋" w:eastAsia="仿宋"/>
          <w:color w:val="7A4442"/>
          <w:sz w:val="28"/>
          <w:szCs w:val="28"/>
        </w:rPr>
        <w:t>背景</w:t>
      </w:r>
      <w:r>
        <w:rPr>
          <w:rStyle w:val="6"/>
          <w:rFonts w:ascii="仿宋" w:hAnsi="仿宋" w:eastAsia="仿宋"/>
          <w:color w:val="7A4442"/>
          <w:sz w:val="28"/>
          <w:szCs w:val="28"/>
        </w:rPr>
        <w:t>：</w:t>
      </w:r>
      <w:r>
        <w:rPr>
          <w:rFonts w:hint="eastAsia" w:ascii="仿宋" w:hAnsi="仿宋" w:eastAsia="仿宋"/>
          <w:sz w:val="28"/>
          <w:szCs w:val="28"/>
        </w:rPr>
        <w:t>塔河主体区大尺度缝洞已进入中高含水后期，产量递减，稳产压力大</w:t>
      </w:r>
      <w:r>
        <w:rPr>
          <w:rFonts w:hint="eastAsia" w:ascii="仿宋" w:hAnsi="仿宋" w:eastAsia="仿宋"/>
          <w:sz w:val="28"/>
          <w:szCs w:val="28"/>
          <w:lang w:eastAsia="zh-CN"/>
        </w:rPr>
        <w:t>，</w:t>
      </w:r>
      <w:r>
        <w:rPr>
          <w:rFonts w:hint="eastAsia" w:ascii="仿宋" w:hAnsi="仿宋" w:eastAsia="仿宋"/>
          <w:sz w:val="28"/>
          <w:szCs w:val="28"/>
        </w:rPr>
        <w:t>小缝洞储量可观，是增储上产的关键接替领域</w:t>
      </w:r>
      <w:r>
        <w:rPr>
          <w:rFonts w:hint="eastAsia" w:ascii="仿宋" w:hAnsi="仿宋" w:eastAsia="仿宋"/>
          <w:sz w:val="28"/>
          <w:szCs w:val="28"/>
          <w:lang w:eastAsia="zh-CN"/>
        </w:rPr>
        <w:t>，</w:t>
      </w:r>
      <w:r>
        <w:rPr>
          <w:rFonts w:hint="eastAsia" w:ascii="仿宋" w:hAnsi="仿宋" w:eastAsia="仿宋"/>
          <w:sz w:val="28"/>
          <w:szCs w:val="28"/>
        </w:rPr>
        <w:t>但针对主体区红波谷、弱反射等特征的小缝洞，反映的储集空间及其组合研究程度低</w:t>
      </w:r>
      <w:r>
        <w:rPr>
          <w:rFonts w:hint="eastAsia" w:ascii="仿宋" w:hAnsi="仿宋" w:eastAsia="仿宋"/>
          <w:sz w:val="28"/>
          <w:szCs w:val="28"/>
          <w:lang w:eastAsia="zh-CN"/>
        </w:rPr>
        <w:t>，</w:t>
      </w:r>
      <w:r>
        <w:rPr>
          <w:rFonts w:hint="eastAsia" w:ascii="仿宋" w:hAnsi="仿宋" w:eastAsia="仿宋"/>
          <w:sz w:val="28"/>
          <w:szCs w:val="28"/>
        </w:rPr>
        <w:t>小缝洞空间展布规律认识不清，连通通道刻画精度较低</w:t>
      </w:r>
      <w:r>
        <w:rPr>
          <w:rFonts w:hint="eastAsia" w:ascii="仿宋" w:hAnsi="仿宋" w:eastAsia="仿宋"/>
          <w:sz w:val="28"/>
          <w:szCs w:val="28"/>
          <w:lang w:eastAsia="zh-CN"/>
        </w:rPr>
        <w:t>，</w:t>
      </w:r>
      <w:r>
        <w:rPr>
          <w:rFonts w:hint="eastAsia" w:ascii="仿宋" w:hAnsi="仿宋" w:eastAsia="仿宋"/>
          <w:sz w:val="28"/>
          <w:szCs w:val="28"/>
        </w:rPr>
        <w:t>小缝洞物性差异缺乏系统标定，定量预测困难，难以支撑储量评价，急需开展系统研究提供支撑。</w:t>
      </w:r>
    </w:p>
    <w:p w14:paraId="48914321">
      <w:pPr>
        <w:ind w:firstLine="562" w:firstLineChars="200"/>
        <w:rPr>
          <w:rStyle w:val="6"/>
          <w:rFonts w:hint="eastAsia" w:ascii="仿宋" w:hAnsi="仿宋" w:eastAsia="仿宋"/>
          <w:color w:val="7A4442"/>
          <w:sz w:val="28"/>
          <w:szCs w:val="28"/>
        </w:rPr>
      </w:pPr>
      <w:r>
        <w:rPr>
          <w:rStyle w:val="6"/>
          <w:rFonts w:ascii="仿宋" w:hAnsi="仿宋" w:eastAsia="仿宋"/>
          <w:color w:val="7A4442"/>
          <w:sz w:val="28"/>
          <w:szCs w:val="28"/>
        </w:rPr>
        <w:t>预期成果：</w:t>
      </w:r>
      <w:r>
        <w:rPr>
          <w:rFonts w:hint="eastAsia" w:ascii="仿宋" w:hAnsi="仿宋" w:eastAsia="仿宋"/>
          <w:sz w:val="28"/>
          <w:szCs w:val="28"/>
          <w:lang w:val="en-US" w:eastAsia="zh-CN"/>
        </w:rPr>
        <w:t>通过研究</w:t>
      </w:r>
      <w:r>
        <w:rPr>
          <w:rFonts w:hint="eastAsia" w:ascii="仿宋" w:hAnsi="仿宋" w:eastAsia="仿宋"/>
          <w:sz w:val="28"/>
          <w:szCs w:val="28"/>
        </w:rPr>
        <w:t>明确小缝洞空间展布规律与多期叠置模式</w:t>
      </w:r>
      <w:r>
        <w:rPr>
          <w:rFonts w:hint="eastAsia" w:ascii="仿宋" w:hAnsi="仿宋" w:eastAsia="仿宋"/>
          <w:sz w:val="28"/>
          <w:szCs w:val="28"/>
          <w:lang w:eastAsia="zh-CN"/>
        </w:rPr>
        <w:t>，</w:t>
      </w:r>
      <w:r>
        <w:rPr>
          <w:rFonts w:hint="eastAsia" w:ascii="仿宋" w:hAnsi="仿宋" w:eastAsia="仿宋"/>
          <w:sz w:val="28"/>
          <w:szCs w:val="28"/>
        </w:rPr>
        <w:t>阐明“小串珠、红波谷、弱反射”等地震响应特征对应的储集空间类型与物性响应机理。研发井震联合小缝洞物性预测与智能识别技术，建立叠前反演及多属性融合方法。支撑小缝洞储量复算、轨迹优化及开发技术政策制定等。</w:t>
      </w:r>
    </w:p>
    <w:p w14:paraId="0AF653D9">
      <w:pPr>
        <w:ind w:firstLine="562" w:firstLineChars="200"/>
        <w:rPr>
          <w:rFonts w:hint="eastAsia" w:ascii="仿宋" w:hAnsi="仿宋" w:eastAsia="仿宋"/>
          <w:b/>
          <w:sz w:val="28"/>
          <w:szCs w:val="28"/>
        </w:rPr>
      </w:pPr>
      <w:r>
        <w:rPr>
          <w:rStyle w:val="6"/>
          <w:rFonts w:ascii="仿宋" w:hAnsi="仿宋" w:eastAsia="仿宋"/>
          <w:color w:val="7A4442"/>
          <w:sz w:val="28"/>
          <w:szCs w:val="28"/>
        </w:rPr>
        <w:t>考核指标：</w:t>
      </w:r>
      <w:r>
        <w:rPr>
          <w:rFonts w:hint="eastAsia" w:ascii="仿宋" w:hAnsi="仿宋" w:eastAsia="仿宋"/>
          <w:sz w:val="28"/>
          <w:szCs w:val="28"/>
        </w:rPr>
        <w:t>①形成小缝洞储集体多属性物性评价与智能预测技术方法；②小缝洞物性预测符合率≥85%，储层钻遇率提高10%</w:t>
      </w:r>
      <w:r>
        <w:rPr>
          <w:rFonts w:hint="eastAsia" w:ascii="仿宋" w:hAnsi="仿宋" w:eastAsia="仿宋"/>
          <w:sz w:val="28"/>
          <w:szCs w:val="28"/>
          <w:lang w:eastAsia="zh-CN"/>
        </w:rPr>
        <w:t>；</w:t>
      </w:r>
      <w:r>
        <w:rPr>
          <w:rFonts w:hint="eastAsia" w:ascii="仿宋" w:hAnsi="仿宋" w:eastAsia="仿宋"/>
          <w:sz w:val="28"/>
          <w:szCs w:val="28"/>
        </w:rPr>
        <w:t>③申请发明专利1项</w:t>
      </w:r>
      <w:r>
        <w:rPr>
          <w:rFonts w:hint="eastAsia" w:ascii="仿宋" w:hAnsi="仿宋" w:eastAsia="仿宋"/>
          <w:sz w:val="28"/>
          <w:szCs w:val="28"/>
          <w:lang w:val="en-US" w:eastAsia="zh-CN"/>
        </w:rPr>
        <w:t>或</w:t>
      </w:r>
      <w:r>
        <w:rPr>
          <w:rFonts w:hint="eastAsia" w:ascii="仿宋" w:hAnsi="仿宋" w:eastAsia="仿宋"/>
          <w:sz w:val="28"/>
          <w:szCs w:val="28"/>
        </w:rPr>
        <w:t>发表核心期刊论文1篇。</w:t>
      </w:r>
    </w:p>
    <w:p w14:paraId="34599241">
      <w:pPr>
        <w:ind w:firstLine="562" w:firstLineChars="200"/>
        <w:rPr>
          <w:rFonts w:hint="eastAsia" w:ascii="仿宋" w:hAnsi="仿宋" w:eastAsia="仿宋"/>
          <w:b/>
          <w:sz w:val="28"/>
          <w:szCs w:val="32"/>
        </w:rPr>
      </w:pPr>
      <w:r>
        <w:rPr>
          <w:rFonts w:hint="eastAsia" w:ascii="仿宋" w:hAnsi="仿宋" w:eastAsia="仿宋"/>
          <w:b/>
          <w:sz w:val="28"/>
          <w:szCs w:val="32"/>
          <w:lang w:val="en-US" w:eastAsia="zh-CN"/>
        </w:rPr>
        <w:t>选题</w:t>
      </w:r>
      <w:r>
        <w:rPr>
          <w:rFonts w:ascii="仿宋" w:hAnsi="仿宋" w:eastAsia="仿宋"/>
          <w:b/>
          <w:sz w:val="28"/>
          <w:szCs w:val="32"/>
        </w:rPr>
        <w:t>3</w:t>
      </w:r>
      <w:r>
        <w:rPr>
          <w:rFonts w:hint="eastAsia" w:ascii="仿宋" w:hAnsi="仿宋" w:eastAsia="仿宋"/>
          <w:b/>
          <w:sz w:val="28"/>
          <w:szCs w:val="32"/>
        </w:rPr>
        <w:t>：空间突变对缝洞型油藏流动特征影响</w:t>
      </w:r>
    </w:p>
    <w:p w14:paraId="3D0CEF33">
      <w:pPr>
        <w:ind w:firstLine="562" w:firstLineChars="200"/>
        <w:rPr>
          <w:rFonts w:hint="eastAsia" w:ascii="仿宋" w:hAnsi="仿宋" w:eastAsia="仿宋"/>
          <w:sz w:val="28"/>
          <w:szCs w:val="28"/>
        </w:rPr>
      </w:pPr>
      <w:r>
        <w:rPr>
          <w:rStyle w:val="6"/>
          <w:rFonts w:ascii="仿宋" w:hAnsi="仿宋" w:eastAsia="仿宋"/>
          <w:color w:val="7A4442"/>
          <w:sz w:val="28"/>
          <w:szCs w:val="28"/>
        </w:rPr>
        <w:t>设立</w:t>
      </w:r>
      <w:r>
        <w:rPr>
          <w:rStyle w:val="6"/>
          <w:rFonts w:hint="eastAsia" w:ascii="仿宋" w:hAnsi="仿宋" w:eastAsia="仿宋"/>
          <w:color w:val="7A4442"/>
          <w:sz w:val="28"/>
          <w:szCs w:val="28"/>
        </w:rPr>
        <w:t>背景</w:t>
      </w:r>
      <w:r>
        <w:rPr>
          <w:rStyle w:val="6"/>
          <w:rFonts w:ascii="仿宋" w:hAnsi="仿宋" w:eastAsia="仿宋"/>
          <w:color w:val="7A4442"/>
          <w:sz w:val="28"/>
          <w:szCs w:val="28"/>
        </w:rPr>
        <w:t>：</w:t>
      </w:r>
      <w:r>
        <w:rPr>
          <w:rFonts w:hint="eastAsia" w:ascii="仿宋" w:hAnsi="仿宋" w:eastAsia="仿宋"/>
          <w:sz w:val="28"/>
          <w:szCs w:val="28"/>
        </w:rPr>
        <w:t>缝洞型油藏进入中高含水期后，注水开发效果差异大，井间连通性复杂</w:t>
      </w:r>
      <w:r>
        <w:rPr>
          <w:rFonts w:hint="eastAsia" w:ascii="仿宋" w:hAnsi="仿宋" w:eastAsia="仿宋"/>
          <w:sz w:val="28"/>
          <w:szCs w:val="28"/>
          <w:lang w:eastAsia="zh-CN"/>
        </w:rPr>
        <w:t>。</w:t>
      </w:r>
      <w:r>
        <w:rPr>
          <w:rFonts w:hint="eastAsia" w:ascii="仿宋" w:hAnsi="仿宋" w:eastAsia="仿宋"/>
          <w:sz w:val="28"/>
          <w:szCs w:val="28"/>
        </w:rPr>
        <w:t>裂缝、溶洞、断控空腔之间流动空间突变所导致的复杂流体流动规律尚未开展系统研究。连续介质模型难以表述空间突变对流动的局部控制作用</w:t>
      </w:r>
      <w:r>
        <w:rPr>
          <w:rFonts w:hint="eastAsia" w:ascii="仿宋" w:hAnsi="仿宋" w:eastAsia="仿宋"/>
          <w:sz w:val="28"/>
          <w:szCs w:val="28"/>
          <w:lang w:eastAsia="zh-CN"/>
        </w:rPr>
        <w:t>，</w:t>
      </w:r>
      <w:r>
        <w:rPr>
          <w:rFonts w:hint="eastAsia" w:ascii="仿宋" w:hAnsi="仿宋" w:eastAsia="仿宋"/>
          <w:sz w:val="28"/>
          <w:szCs w:val="28"/>
        </w:rPr>
        <w:t>缺乏考虑突变界面的多尺度流动理论及高效数值模拟方法</w:t>
      </w:r>
      <w:r>
        <w:rPr>
          <w:rFonts w:hint="eastAsia" w:ascii="仿宋" w:hAnsi="仿宋" w:eastAsia="仿宋"/>
          <w:sz w:val="28"/>
          <w:szCs w:val="28"/>
          <w:lang w:eastAsia="zh-CN"/>
        </w:rPr>
        <w:t>，</w:t>
      </w:r>
      <w:r>
        <w:rPr>
          <w:rFonts w:hint="eastAsia" w:ascii="仿宋" w:hAnsi="仿宋" w:eastAsia="仿宋"/>
          <w:sz w:val="28"/>
          <w:szCs w:val="28"/>
        </w:rPr>
        <w:t>亟需揭示空间突变对压力传播、流体速度场及剩余油分布的影响机制。</w:t>
      </w:r>
    </w:p>
    <w:p w14:paraId="666CB101">
      <w:pPr>
        <w:ind w:firstLine="562" w:firstLineChars="200"/>
        <w:rPr>
          <w:rFonts w:hint="eastAsia" w:ascii="仿宋" w:hAnsi="仿宋" w:eastAsia="仿宋"/>
          <w:sz w:val="28"/>
          <w:szCs w:val="28"/>
        </w:rPr>
      </w:pPr>
      <w:r>
        <w:rPr>
          <w:rStyle w:val="6"/>
          <w:rFonts w:ascii="仿宋" w:hAnsi="仿宋" w:eastAsia="仿宋"/>
          <w:color w:val="7A4442"/>
          <w:sz w:val="28"/>
          <w:szCs w:val="28"/>
        </w:rPr>
        <w:t>预期成果：</w:t>
      </w:r>
      <w:r>
        <w:rPr>
          <w:rFonts w:hint="eastAsia" w:ascii="仿宋" w:hAnsi="仿宋" w:eastAsia="仿宋"/>
          <w:sz w:val="28"/>
          <w:szCs w:val="28"/>
        </w:rPr>
        <w:t>揭示空间突变（如溶洞-裂缝突变、充填程度突变）对缝洞型油藏压力传播、流体速度场及剩余油分布的控制机理。提出空间突变的离散缝洞网络流动数学模型及高效数值模拟方法，形成空间突变识别与流动特征判定/预测技术。为注采井网优化、注水参数调整等开发对策的制定提供依据。</w:t>
      </w:r>
      <w:r>
        <w:rPr>
          <w:rFonts w:ascii="仿宋" w:hAnsi="仿宋" w:eastAsia="仿宋"/>
          <w:sz w:val="28"/>
          <w:szCs w:val="28"/>
        </w:rPr>
        <w:t xml:space="preserve"> </w:t>
      </w:r>
    </w:p>
    <w:p w14:paraId="65758FE2">
      <w:pPr>
        <w:ind w:firstLine="562" w:firstLineChars="200"/>
        <w:rPr>
          <w:rFonts w:hint="eastAsia" w:ascii="仿宋" w:hAnsi="仿宋" w:eastAsia="仿宋"/>
          <w:sz w:val="28"/>
          <w:szCs w:val="28"/>
        </w:rPr>
      </w:pPr>
      <w:r>
        <w:rPr>
          <w:rStyle w:val="6"/>
          <w:rFonts w:ascii="仿宋" w:hAnsi="仿宋" w:eastAsia="仿宋"/>
          <w:color w:val="7A4442"/>
          <w:sz w:val="28"/>
          <w:szCs w:val="28"/>
        </w:rPr>
        <w:t>考核指标：</w:t>
      </w:r>
      <w:r>
        <w:rPr>
          <w:rFonts w:hint="eastAsia" w:ascii="仿宋" w:hAnsi="仿宋" w:eastAsia="仿宋"/>
          <w:sz w:val="28"/>
          <w:szCs w:val="28"/>
        </w:rPr>
        <w:t>①初步建立空间突变结构与流体数值模拟表征方法</w:t>
      </w:r>
      <w:r>
        <w:rPr>
          <w:rFonts w:hint="eastAsia" w:ascii="仿宋" w:hAnsi="仿宋" w:eastAsia="仿宋"/>
          <w:sz w:val="28"/>
          <w:szCs w:val="28"/>
          <w:lang w:eastAsia="zh-CN"/>
        </w:rPr>
        <w:t>，</w:t>
      </w:r>
      <w:r>
        <w:rPr>
          <w:rFonts w:hint="eastAsia" w:ascii="仿宋" w:hAnsi="仿宋" w:eastAsia="仿宋"/>
          <w:sz w:val="28"/>
          <w:szCs w:val="28"/>
        </w:rPr>
        <w:t>揭示空间突变流体动态耦合机制</w:t>
      </w:r>
      <w:r>
        <w:rPr>
          <w:rFonts w:hint="eastAsia" w:ascii="仿宋" w:hAnsi="仿宋" w:eastAsia="仿宋"/>
          <w:sz w:val="28"/>
          <w:szCs w:val="28"/>
          <w:lang w:eastAsia="zh-CN"/>
        </w:rPr>
        <w:t>，</w:t>
      </w:r>
      <w:r>
        <w:rPr>
          <w:rFonts w:hint="eastAsia" w:ascii="仿宋" w:hAnsi="仿宋" w:eastAsia="仿宋"/>
          <w:sz w:val="28"/>
          <w:szCs w:val="28"/>
        </w:rPr>
        <w:t>提出缝洞储集空间流态判定依据；②形成流态判定图版及判定工作流程；③联合撰写高水平学术论文1篇。</w:t>
      </w:r>
    </w:p>
    <w:p w14:paraId="7DF6FA28">
      <w:pPr>
        <w:ind w:firstLine="562" w:firstLineChars="200"/>
        <w:rPr>
          <w:rFonts w:ascii="仿宋" w:hAnsi="仿宋" w:eastAsia="仿宋"/>
          <w:b/>
          <w:sz w:val="28"/>
          <w:szCs w:val="32"/>
        </w:rPr>
      </w:pPr>
      <w:r>
        <w:rPr>
          <w:rFonts w:hint="eastAsia" w:ascii="仿宋" w:hAnsi="仿宋" w:eastAsia="仿宋"/>
          <w:b/>
          <w:sz w:val="28"/>
          <w:szCs w:val="32"/>
          <w:lang w:val="en-US" w:eastAsia="zh-CN"/>
        </w:rPr>
        <w:t>选题</w:t>
      </w:r>
      <w:r>
        <w:rPr>
          <w:rFonts w:ascii="仿宋" w:hAnsi="仿宋" w:eastAsia="仿宋"/>
          <w:b/>
          <w:sz w:val="28"/>
          <w:szCs w:val="32"/>
        </w:rPr>
        <w:t>4</w:t>
      </w:r>
      <w:r>
        <w:rPr>
          <w:rFonts w:hint="eastAsia" w:ascii="仿宋" w:hAnsi="仿宋" w:eastAsia="仿宋"/>
          <w:b/>
          <w:sz w:val="28"/>
          <w:szCs w:val="32"/>
        </w:rPr>
        <w:t>：缝洞型油藏提液增益与水侵风险识别图版</w:t>
      </w:r>
    </w:p>
    <w:p w14:paraId="0BFD9362">
      <w:pPr>
        <w:ind w:firstLine="562" w:firstLineChars="200"/>
        <w:rPr>
          <w:rFonts w:hint="eastAsia" w:ascii="仿宋" w:hAnsi="仿宋" w:eastAsia="仿宋"/>
          <w:b/>
          <w:sz w:val="28"/>
          <w:szCs w:val="28"/>
        </w:rPr>
      </w:pPr>
      <w:r>
        <w:rPr>
          <w:rStyle w:val="6"/>
          <w:rFonts w:ascii="仿宋" w:hAnsi="仿宋" w:eastAsia="仿宋"/>
          <w:color w:val="7A4442"/>
          <w:sz w:val="28"/>
          <w:szCs w:val="28"/>
        </w:rPr>
        <w:t>设立</w:t>
      </w:r>
      <w:r>
        <w:rPr>
          <w:rStyle w:val="6"/>
          <w:rFonts w:hint="eastAsia" w:ascii="仿宋" w:hAnsi="仿宋" w:eastAsia="仿宋"/>
          <w:color w:val="7A4442"/>
          <w:sz w:val="28"/>
          <w:szCs w:val="28"/>
        </w:rPr>
        <w:t>背景</w:t>
      </w:r>
      <w:r>
        <w:rPr>
          <w:rStyle w:val="6"/>
          <w:rFonts w:ascii="仿宋" w:hAnsi="仿宋" w:eastAsia="仿宋"/>
          <w:color w:val="7A4442"/>
          <w:sz w:val="28"/>
          <w:szCs w:val="28"/>
        </w:rPr>
        <w:t>：</w:t>
      </w:r>
      <w:r>
        <w:rPr>
          <w:rFonts w:hint="eastAsia" w:ascii="仿宋" w:hAnsi="仿宋" w:eastAsia="仿宋"/>
          <w:sz w:val="28"/>
          <w:szCs w:val="28"/>
        </w:rPr>
        <w:t>缝洞型油藏目前进入提液阶段，油藏实施提液后，产液能力和生产压差增大，既可能扩大油相有效动用范围、提高产油量，也可能使水相沿高导流裂缝和缝洞通道加速侵入，造成见水提前、含水快速上升，导致剩余储量后期更难被采出。</w:t>
      </w:r>
      <w:r>
        <w:rPr>
          <w:rFonts w:hint="eastAsia" w:ascii="仿宋" w:hAnsi="仿宋" w:eastAsia="仿宋"/>
          <w:sz w:val="28"/>
          <w:szCs w:val="28"/>
          <w:lang w:val="en-US" w:eastAsia="zh-CN"/>
        </w:rPr>
        <w:t>油田</w:t>
      </w:r>
      <w:r>
        <w:rPr>
          <w:rFonts w:hint="eastAsia" w:ascii="仿宋" w:hAnsi="仿宋" w:eastAsia="仿宋"/>
          <w:sz w:val="28"/>
          <w:szCs w:val="28"/>
        </w:rPr>
        <w:t>目前采用的有限差分模拟方法难以正确的表征提液后油-水两相流动变化</w:t>
      </w:r>
      <w:r>
        <w:rPr>
          <w:rFonts w:hint="eastAsia" w:ascii="仿宋" w:hAnsi="仿宋" w:eastAsia="仿宋"/>
          <w:sz w:val="28"/>
          <w:szCs w:val="28"/>
          <w:lang w:eastAsia="zh-CN"/>
        </w:rPr>
        <w:t>，</w:t>
      </w:r>
      <w:r>
        <w:rPr>
          <w:rFonts w:hint="eastAsia" w:ascii="仿宋" w:hAnsi="仿宋" w:eastAsia="仿宋"/>
          <w:sz w:val="28"/>
          <w:szCs w:val="28"/>
        </w:rPr>
        <w:t>基于渗流理论的有限差分模拟仅适用于油藏开发方案的制定，对于提液等大幅改变生产压差后的流体界面模拟适用程度较低</w:t>
      </w:r>
      <w:r>
        <w:rPr>
          <w:rFonts w:hint="eastAsia" w:ascii="仿宋" w:hAnsi="仿宋" w:eastAsia="仿宋"/>
          <w:sz w:val="28"/>
          <w:szCs w:val="28"/>
          <w:lang w:eastAsia="zh-CN"/>
        </w:rPr>
        <w:t>，</w:t>
      </w:r>
      <w:r>
        <w:rPr>
          <w:rFonts w:hint="eastAsia" w:ascii="仿宋" w:hAnsi="仿宋" w:eastAsia="仿宋"/>
          <w:sz w:val="28"/>
          <w:szCs w:val="28"/>
        </w:rPr>
        <w:t>亟需通过多参数数值模拟与典型实验、动态验证，构建可直接用于提液决策的增益效果图版、水侵风险图版及其衔接边界。</w:t>
      </w:r>
    </w:p>
    <w:p w14:paraId="266B164F">
      <w:pPr>
        <w:ind w:firstLine="562" w:firstLineChars="200"/>
        <w:rPr>
          <w:rFonts w:hint="eastAsia" w:ascii="仿宋" w:hAnsi="仿宋" w:eastAsia="仿宋"/>
          <w:sz w:val="28"/>
          <w:szCs w:val="28"/>
        </w:rPr>
      </w:pPr>
      <w:r>
        <w:rPr>
          <w:rStyle w:val="6"/>
          <w:rFonts w:ascii="仿宋" w:hAnsi="仿宋" w:eastAsia="仿宋"/>
          <w:color w:val="7A4442"/>
          <w:sz w:val="28"/>
          <w:szCs w:val="28"/>
        </w:rPr>
        <w:t>预期成果：</w:t>
      </w:r>
      <w:r>
        <w:rPr>
          <w:rFonts w:hint="eastAsia" w:ascii="仿宋" w:hAnsi="仿宋" w:eastAsia="仿宋"/>
          <w:sz w:val="28"/>
          <w:szCs w:val="28"/>
        </w:rPr>
        <w:t>明确储量、生产压差、缝洞连通性、水体条件及提液幅度等主控因素对油水两相流动和提液效果的影响规律；形成能够反映增益区、增益-风险转换边界和水侵风险区的系列识别图版，图版可按单一主控因素或多因素叠加表达；建立缝洞型油藏提液增益与水侵风险识别及图版应用方法</w:t>
      </w:r>
      <w:r>
        <w:rPr>
          <w:rFonts w:hint="eastAsia" w:ascii="仿宋" w:hAnsi="仿宋" w:eastAsia="仿宋"/>
          <w:sz w:val="28"/>
          <w:szCs w:val="28"/>
          <w:lang w:eastAsia="zh-CN"/>
        </w:rPr>
        <w:t>，</w:t>
      </w:r>
      <w:r>
        <w:rPr>
          <w:rFonts w:hint="eastAsia" w:ascii="仿宋" w:hAnsi="仿宋" w:eastAsia="仿宋"/>
          <w:sz w:val="28"/>
          <w:szCs w:val="28"/>
        </w:rPr>
        <w:t>为后期油藏提液的选择、预期的风险提供可靠的流动研究基础。</w:t>
      </w:r>
    </w:p>
    <w:p w14:paraId="4F3E800E">
      <w:pPr>
        <w:ind w:firstLine="562" w:firstLineChars="200"/>
        <w:rPr>
          <w:rFonts w:hint="eastAsia" w:ascii="仿宋" w:hAnsi="仿宋" w:eastAsia="仿宋"/>
          <w:b/>
          <w:sz w:val="28"/>
          <w:szCs w:val="28"/>
          <w:highlight w:val="none"/>
        </w:rPr>
      </w:pPr>
      <w:r>
        <w:rPr>
          <w:rStyle w:val="6"/>
          <w:rFonts w:ascii="仿宋" w:hAnsi="仿宋" w:eastAsia="仿宋"/>
          <w:color w:val="7A4442"/>
          <w:sz w:val="28"/>
          <w:szCs w:val="28"/>
        </w:rPr>
        <w:t>考核指标：</w:t>
      </w:r>
      <w:r>
        <w:rPr>
          <w:rFonts w:hint="eastAsia" w:ascii="仿宋" w:hAnsi="仿宋" w:eastAsia="仿宋"/>
          <w:sz w:val="28"/>
          <w:szCs w:val="28"/>
        </w:rPr>
        <w:t>①建立不少于3类典型缝洞-水体结构、3级以上提液幅度的多参数模拟场景，参数覆盖储量/储集体规模、生产压差、底水位置、油水界面及井-储关系；②形成提液增益效果图版、水侵风险图版及必要的边界或叠加控因图版，图版数量根据研究结果确定；图版应划分增益区、过渡区和水侵风险区，明确适用条件、关键控制因素和临界阈值。；③提交发明专利申请1项。</w:t>
      </w:r>
    </w:p>
    <w:p w14:paraId="74040E10">
      <w:pPr>
        <w:ind w:firstLine="562" w:firstLineChars="200"/>
        <w:rPr>
          <w:rFonts w:hint="eastAsia" w:ascii="仿宋" w:hAnsi="仿宋" w:eastAsia="仿宋"/>
          <w:b/>
          <w:sz w:val="28"/>
          <w:szCs w:val="32"/>
          <w:highlight w:val="none"/>
        </w:rPr>
      </w:pPr>
      <w:r>
        <w:rPr>
          <w:rFonts w:hint="eastAsia" w:ascii="仿宋" w:hAnsi="仿宋" w:eastAsia="仿宋"/>
          <w:b/>
          <w:sz w:val="28"/>
          <w:szCs w:val="32"/>
          <w:lang w:val="en-US" w:eastAsia="zh-CN"/>
        </w:rPr>
        <w:t>选题</w:t>
      </w:r>
      <w:r>
        <w:rPr>
          <w:rFonts w:ascii="仿宋" w:hAnsi="仿宋" w:eastAsia="仿宋"/>
          <w:b/>
          <w:sz w:val="28"/>
          <w:szCs w:val="32"/>
          <w:highlight w:val="none"/>
        </w:rPr>
        <w:t>5</w:t>
      </w:r>
      <w:r>
        <w:rPr>
          <w:rFonts w:hint="eastAsia" w:ascii="仿宋" w:hAnsi="仿宋" w:eastAsia="仿宋"/>
          <w:b/>
          <w:sz w:val="28"/>
          <w:szCs w:val="32"/>
          <w:highlight w:val="none"/>
        </w:rPr>
        <w:t>：缝洞型油藏颗粒堵剂运移行为及封堵机制模拟研究</w:t>
      </w:r>
    </w:p>
    <w:p w14:paraId="07E215AA">
      <w:pPr>
        <w:ind w:firstLine="562" w:firstLineChars="200"/>
        <w:rPr>
          <w:rFonts w:hint="eastAsia" w:ascii="仿宋" w:hAnsi="仿宋" w:eastAsia="仿宋"/>
          <w:b/>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缝洞型油藏长期开发过程中，优势通道导致油水快速窜流，高含水问题持续加剧，严重影响油井稳产与剩余油有效动用。颗粒堵剂作为改善优势通道水窜问题的重要技术手段，在现场应用过程中仍存在封堵有效期短、作用范围难预测等问题，制约了堵水措施优化及规模化推广。颗粒堵剂在复杂缝洞网络中的运移、滞留及沉积过程缺乏系统认识，难以明确颗粒粒径、缝洞结构及流动条件对堵剂运移规律的影响</w:t>
      </w:r>
      <w:r>
        <w:rPr>
          <w:rFonts w:hint="eastAsia" w:ascii="仿宋" w:hAnsi="仿宋" w:eastAsia="仿宋"/>
          <w:sz w:val="28"/>
          <w:szCs w:val="28"/>
          <w:highlight w:val="none"/>
          <w:lang w:eastAsia="zh-CN"/>
        </w:rPr>
        <w:t>，</w:t>
      </w:r>
      <w:r>
        <w:rPr>
          <w:rFonts w:hint="eastAsia" w:ascii="仿宋" w:hAnsi="仿宋" w:eastAsia="仿宋"/>
          <w:sz w:val="28"/>
          <w:szCs w:val="28"/>
          <w:highlight w:val="none"/>
        </w:rPr>
        <w:t>现有研究主要集中于堵剂配方优化及注入参数调整，对颗粒堵剂运移</w:t>
      </w:r>
      <w:r>
        <w:rPr>
          <w:rFonts w:hint="eastAsia" w:ascii="仿宋" w:hAnsi="仿宋" w:eastAsia="仿宋"/>
          <w:sz w:val="28"/>
          <w:szCs w:val="28"/>
          <w:highlight w:val="none"/>
          <w:lang w:val="en-US" w:eastAsia="zh-CN"/>
        </w:rPr>
        <w:t>-</w:t>
      </w:r>
      <w:r>
        <w:rPr>
          <w:rFonts w:hint="eastAsia" w:ascii="仿宋" w:hAnsi="仿宋" w:eastAsia="仿宋"/>
          <w:sz w:val="28"/>
          <w:szCs w:val="28"/>
          <w:highlight w:val="none"/>
        </w:rPr>
        <w:t>沉积</w:t>
      </w:r>
      <w:r>
        <w:rPr>
          <w:rFonts w:hint="eastAsia" w:ascii="仿宋" w:hAnsi="仿宋" w:eastAsia="仿宋"/>
          <w:sz w:val="28"/>
          <w:szCs w:val="28"/>
          <w:highlight w:val="none"/>
          <w:lang w:val="en-US" w:eastAsia="zh-CN"/>
        </w:rPr>
        <w:t>-</w:t>
      </w:r>
      <w:r>
        <w:rPr>
          <w:rFonts w:hint="eastAsia" w:ascii="仿宋" w:hAnsi="仿宋" w:eastAsia="仿宋"/>
          <w:sz w:val="28"/>
          <w:szCs w:val="28"/>
          <w:highlight w:val="none"/>
        </w:rPr>
        <w:t>封堵动态过程缺少定量描述方法</w:t>
      </w:r>
      <w:r>
        <w:rPr>
          <w:rFonts w:hint="eastAsia" w:ascii="仿宋" w:hAnsi="仿宋" w:eastAsia="仿宋"/>
          <w:sz w:val="28"/>
          <w:szCs w:val="28"/>
          <w:highlight w:val="none"/>
          <w:lang w:eastAsia="zh-CN"/>
        </w:rPr>
        <w:t>，</w:t>
      </w:r>
      <w:r>
        <w:rPr>
          <w:rFonts w:hint="eastAsia" w:ascii="仿宋" w:hAnsi="仿宋" w:eastAsia="仿宋"/>
          <w:sz w:val="28"/>
          <w:szCs w:val="28"/>
          <w:highlight w:val="none"/>
        </w:rPr>
        <w:t>亟需以数值模拟为核心，建立颗粒堵剂运移</w:t>
      </w:r>
      <w:r>
        <w:rPr>
          <w:rFonts w:hint="eastAsia" w:ascii="仿宋" w:hAnsi="仿宋" w:eastAsia="仿宋"/>
          <w:sz w:val="28"/>
          <w:szCs w:val="28"/>
          <w:highlight w:val="none"/>
          <w:lang w:val="en-US" w:eastAsia="zh-CN"/>
        </w:rPr>
        <w:t>-</w:t>
      </w:r>
      <w:r>
        <w:rPr>
          <w:rFonts w:hint="eastAsia" w:ascii="仿宋" w:hAnsi="仿宋" w:eastAsia="仿宋"/>
          <w:sz w:val="28"/>
          <w:szCs w:val="28"/>
          <w:highlight w:val="none"/>
        </w:rPr>
        <w:t>沉积</w:t>
      </w:r>
      <w:r>
        <w:rPr>
          <w:rFonts w:hint="eastAsia" w:ascii="仿宋" w:hAnsi="仿宋" w:eastAsia="仿宋"/>
          <w:sz w:val="28"/>
          <w:szCs w:val="28"/>
          <w:highlight w:val="none"/>
          <w:lang w:val="en-US" w:eastAsia="zh-CN"/>
        </w:rPr>
        <w:t>-</w:t>
      </w:r>
      <w:r>
        <w:rPr>
          <w:rFonts w:hint="eastAsia" w:ascii="仿宋" w:hAnsi="仿宋" w:eastAsia="仿宋"/>
          <w:sz w:val="28"/>
          <w:szCs w:val="28"/>
          <w:highlight w:val="none"/>
        </w:rPr>
        <w:t>封堵耦合数学模型，实现堵水过程预测及参数优化。</w:t>
      </w:r>
    </w:p>
    <w:p w14:paraId="3B8038DA">
      <w:pPr>
        <w:ind w:firstLine="562" w:firstLineChars="200"/>
        <w:rPr>
          <w:rFonts w:hint="eastAsia" w:ascii="仿宋" w:hAnsi="仿宋" w:eastAsia="仿宋"/>
          <w:sz w:val="28"/>
          <w:szCs w:val="28"/>
          <w:highlight w:val="none"/>
        </w:rPr>
      </w:pPr>
      <w:r>
        <w:rPr>
          <w:rStyle w:val="6"/>
          <w:rFonts w:ascii="仿宋" w:hAnsi="仿宋" w:eastAsia="仿宋"/>
          <w:color w:val="7A4442"/>
          <w:sz w:val="28"/>
          <w:szCs w:val="28"/>
          <w:highlight w:val="none"/>
        </w:rPr>
        <w:t>预期成果：</w:t>
      </w:r>
      <w:r>
        <w:rPr>
          <w:rFonts w:hint="eastAsia" w:ascii="仿宋" w:hAnsi="仿宋" w:eastAsia="仿宋"/>
          <w:sz w:val="28"/>
          <w:szCs w:val="28"/>
          <w:highlight w:val="none"/>
        </w:rPr>
        <w:t>揭示缝洞型碳酸盐岩储层中颗粒堵剂运移、沉积及封堵形成机制，明确颗粒堵剂作用下优势通道调控规律及剩余油启动响应机制</w:t>
      </w:r>
      <w:r>
        <w:rPr>
          <w:rFonts w:hint="eastAsia" w:ascii="仿宋" w:hAnsi="仿宋" w:eastAsia="仿宋"/>
          <w:sz w:val="28"/>
          <w:szCs w:val="28"/>
          <w:highlight w:val="none"/>
          <w:lang w:eastAsia="zh-CN"/>
        </w:rPr>
        <w:t>，建立缝洞型储层颗粒堵剂运移</w:t>
      </w:r>
      <w:r>
        <w:rPr>
          <w:rFonts w:hint="eastAsia" w:ascii="仿宋" w:hAnsi="仿宋" w:eastAsia="仿宋"/>
          <w:sz w:val="28"/>
          <w:szCs w:val="28"/>
          <w:highlight w:val="none"/>
          <w:lang w:val="en-US" w:eastAsia="zh-CN"/>
        </w:rPr>
        <w:t>-</w:t>
      </w:r>
      <w:r>
        <w:rPr>
          <w:rFonts w:hint="eastAsia" w:ascii="仿宋" w:hAnsi="仿宋" w:eastAsia="仿宋"/>
          <w:sz w:val="28"/>
          <w:szCs w:val="28"/>
          <w:highlight w:val="none"/>
          <w:lang w:eastAsia="zh-CN"/>
        </w:rPr>
        <w:t>沉积</w:t>
      </w:r>
      <w:r>
        <w:rPr>
          <w:rFonts w:hint="eastAsia" w:ascii="仿宋" w:hAnsi="仿宋" w:eastAsia="仿宋"/>
          <w:sz w:val="28"/>
          <w:szCs w:val="28"/>
          <w:highlight w:val="none"/>
          <w:lang w:val="en-US" w:eastAsia="zh-CN"/>
        </w:rPr>
        <w:t>-</w:t>
      </w:r>
      <w:r>
        <w:rPr>
          <w:rFonts w:hint="eastAsia" w:ascii="仿宋" w:hAnsi="仿宋" w:eastAsia="仿宋"/>
          <w:sz w:val="28"/>
          <w:szCs w:val="28"/>
          <w:highlight w:val="none"/>
          <w:lang w:eastAsia="zh-CN"/>
        </w:rPr>
        <w:t>封堵耦合数学模型，实现堵水过程动态模拟，明确颗粒堵剂在不同缝洞结构及流动条件下的运移规律和封堵效果，为现场堵水参数优化及措施设计提供模拟依据。</w:t>
      </w:r>
    </w:p>
    <w:p w14:paraId="0BA086BA">
      <w:pPr>
        <w:ind w:firstLine="562" w:firstLineChars="200"/>
        <w:rPr>
          <w:rFonts w:hint="eastAsia" w:ascii="仿宋" w:hAnsi="仿宋" w:eastAsia="仿宋"/>
          <w:sz w:val="28"/>
          <w:szCs w:val="28"/>
          <w:highlight w:val="none"/>
          <w:lang w:eastAsia="zh-CN"/>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lang w:val="en-US" w:eastAsia="zh-CN"/>
        </w:rPr>
        <w:t>①</w:t>
      </w:r>
      <w:r>
        <w:rPr>
          <w:rFonts w:hint="eastAsia" w:ascii="仿宋" w:hAnsi="仿宋" w:eastAsia="仿宋"/>
          <w:sz w:val="28"/>
          <w:szCs w:val="28"/>
          <w:highlight w:val="none"/>
        </w:rPr>
        <w:t>初步建立缝洞型储层颗粒堵剂运移数值模拟表征方法；</w:t>
      </w:r>
      <w:r>
        <w:rPr>
          <w:rFonts w:hint="eastAsia" w:ascii="仿宋" w:hAnsi="仿宋" w:eastAsia="仿宋"/>
          <w:sz w:val="28"/>
          <w:szCs w:val="28"/>
          <w:highlight w:val="none"/>
          <w:lang w:val="en-US" w:eastAsia="zh-CN"/>
        </w:rPr>
        <w:t>②</w:t>
      </w:r>
      <w:r>
        <w:rPr>
          <w:rFonts w:hint="eastAsia" w:ascii="仿宋" w:hAnsi="仿宋" w:eastAsia="仿宋"/>
          <w:sz w:val="28"/>
          <w:szCs w:val="28"/>
          <w:highlight w:val="none"/>
        </w:rPr>
        <w:t>揭示颗粒堵剂运移分布及封堵调控机制</w:t>
      </w:r>
      <w:r>
        <w:rPr>
          <w:rFonts w:hint="eastAsia" w:ascii="仿宋" w:hAnsi="仿宋" w:eastAsia="仿宋"/>
          <w:sz w:val="28"/>
          <w:szCs w:val="28"/>
          <w:highlight w:val="none"/>
          <w:lang w:eastAsia="zh-CN"/>
        </w:rPr>
        <w:t>，</w:t>
      </w:r>
      <w:r>
        <w:rPr>
          <w:rFonts w:hint="eastAsia" w:ascii="仿宋" w:hAnsi="仿宋" w:eastAsia="仿宋"/>
          <w:sz w:val="28"/>
          <w:szCs w:val="28"/>
          <w:highlight w:val="none"/>
        </w:rPr>
        <w:t>明确颗粒堵剂作用下剩余油启动规律</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③</w:t>
      </w:r>
      <w:r>
        <w:rPr>
          <w:rFonts w:hint="eastAsia" w:ascii="仿宋" w:hAnsi="仿宋" w:eastAsia="仿宋"/>
          <w:sz w:val="28"/>
          <w:szCs w:val="28"/>
          <w:highlight w:val="none"/>
        </w:rPr>
        <w:t>建立缝洞型储层颗粒堵剂运移与封堵数值模拟模型1套</w:t>
      </w:r>
      <w:r>
        <w:rPr>
          <w:rFonts w:hint="eastAsia" w:ascii="仿宋" w:hAnsi="仿宋" w:eastAsia="仿宋"/>
          <w:sz w:val="28"/>
          <w:szCs w:val="28"/>
          <w:highlight w:val="none"/>
          <w:lang w:eastAsia="zh-CN"/>
        </w:rPr>
        <w:t>；</w:t>
      </w:r>
      <w:r>
        <w:rPr>
          <w:sz w:val="28"/>
          <w:szCs w:val="28"/>
          <w:highlight w:val="none"/>
        </w:rPr>
        <w:t>④</w:t>
      </w:r>
      <w:r>
        <w:rPr>
          <w:rFonts w:hint="eastAsia" w:ascii="仿宋" w:hAnsi="仿宋" w:eastAsia="仿宋"/>
          <w:sz w:val="28"/>
          <w:szCs w:val="28"/>
          <w:highlight w:val="none"/>
        </w:rPr>
        <w:t>联合撰写高水平学术论文1篇。</w:t>
      </w:r>
    </w:p>
    <w:p w14:paraId="5C4C88BF">
      <w:pPr>
        <w:ind w:firstLine="562" w:firstLineChars="200"/>
        <w:rPr>
          <w:rFonts w:hint="eastAsia" w:ascii="仿宋" w:hAnsi="仿宋" w:eastAsia="仿宋"/>
          <w:b/>
          <w:sz w:val="28"/>
          <w:szCs w:val="32"/>
          <w:highlight w:val="none"/>
        </w:rPr>
      </w:pPr>
      <w:r>
        <w:rPr>
          <w:rFonts w:hint="eastAsia" w:ascii="仿宋" w:hAnsi="仿宋" w:eastAsia="仿宋"/>
          <w:b/>
          <w:sz w:val="28"/>
          <w:szCs w:val="32"/>
          <w:lang w:val="en-US" w:eastAsia="zh-CN"/>
        </w:rPr>
        <w:t>选题6</w:t>
      </w:r>
      <w:r>
        <w:rPr>
          <w:rFonts w:hint="eastAsia" w:ascii="仿宋" w:hAnsi="仿宋" w:eastAsia="仿宋"/>
          <w:b/>
          <w:sz w:val="28"/>
          <w:szCs w:val="32"/>
          <w:highlight w:val="none"/>
        </w:rPr>
        <w:t>：缝洞型油藏有机堵剂微观作用机理的数智化设计研究</w:t>
      </w:r>
    </w:p>
    <w:p w14:paraId="633D3C41">
      <w:pPr>
        <w:ind w:firstLine="562" w:firstLineChars="200"/>
        <w:rPr>
          <w:rStyle w:val="6"/>
          <w:rFonts w:ascii="仿宋" w:hAnsi="仿宋" w:eastAsia="仿宋"/>
          <w:color w:val="7A4442"/>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塔河缝洞油藏水窜通道类型复杂，大溶洞、高导流裂缝、基质孔隙共同构成多尺度窜流通道。目前堵剂失效机理、地层适配控制因素尚不明确，缺少可以直接指导堵剂选型与配方优化的微观构效理论。为解决上述基础科学问题，</w:t>
      </w:r>
      <w:r>
        <w:rPr>
          <w:rFonts w:hint="eastAsia" w:ascii="仿宋" w:hAnsi="仿宋" w:eastAsia="仿宋"/>
          <w:sz w:val="28"/>
          <w:szCs w:val="28"/>
          <w:highlight w:val="none"/>
          <w:lang w:val="en-US" w:eastAsia="zh-CN"/>
        </w:rPr>
        <w:t>拟针对</w:t>
      </w:r>
      <w:r>
        <w:rPr>
          <w:rFonts w:hint="eastAsia" w:ascii="仿宋" w:hAnsi="仿宋" w:eastAsia="仿宋"/>
          <w:sz w:val="28"/>
          <w:szCs w:val="28"/>
          <w:highlight w:val="none"/>
        </w:rPr>
        <w:t>西北油田主力有机封堵体系开展系统性机理研究，以分子动力学模拟和多源数据驱动为数智化研究手段，厘清多类型有机堵剂在深层高温高盐缝洞环境下的交联成胶机理、矿化度离子干扰机制、碳酸盐岩界面吸附特征；揭示堵剂微观分子结构与宏观封堵性能之间的定量构效关系，建立适配深层苛刻环境的有机堵剂优化设计理论框架，为复杂水窜缝洞油藏精准堵水调驱技术方案制定提供基础理论储备。</w:t>
      </w:r>
    </w:p>
    <w:p w14:paraId="3C621AA7">
      <w:pPr>
        <w:ind w:firstLine="562" w:firstLineChars="200"/>
        <w:rPr>
          <w:rStyle w:val="6"/>
          <w:rFonts w:ascii="仿宋" w:hAnsi="仿宋" w:eastAsia="仿宋"/>
          <w:color w:val="7A4442"/>
          <w:sz w:val="28"/>
          <w:szCs w:val="28"/>
          <w:highlight w:val="none"/>
        </w:rPr>
      </w:pPr>
      <w:r>
        <w:rPr>
          <w:rStyle w:val="6"/>
          <w:rFonts w:ascii="仿宋" w:hAnsi="仿宋" w:eastAsia="仿宋"/>
          <w:color w:val="7A4442"/>
          <w:sz w:val="28"/>
          <w:szCs w:val="28"/>
          <w:highlight w:val="none"/>
        </w:rPr>
        <w:t>预期成果：</w:t>
      </w:r>
      <w:r>
        <w:rPr>
          <w:rFonts w:hint="eastAsia" w:ascii="仿宋" w:hAnsi="仿宋" w:eastAsia="仿宋"/>
          <w:sz w:val="28"/>
          <w:szCs w:val="28"/>
          <w:highlight w:val="none"/>
        </w:rPr>
        <w:t>揭示深层高温高盐缝洞环境下多类型有机堵剂微观封堵作用机理，阐明地层离子、碳酸盐岩壁面对堵剂交联</w:t>
      </w:r>
      <w:r>
        <w:rPr>
          <w:rFonts w:hint="eastAsia" w:ascii="仿宋" w:hAnsi="仿宋" w:eastAsia="仿宋"/>
          <w:sz w:val="28"/>
          <w:szCs w:val="28"/>
          <w:highlight w:val="none"/>
          <w:lang w:val="en-US" w:eastAsia="zh-CN"/>
        </w:rPr>
        <w:t>-</w:t>
      </w:r>
      <w:r>
        <w:rPr>
          <w:rFonts w:hint="eastAsia" w:ascii="仿宋" w:hAnsi="仿宋" w:eastAsia="仿宋"/>
          <w:sz w:val="28"/>
          <w:szCs w:val="28"/>
          <w:highlight w:val="none"/>
        </w:rPr>
        <w:t>降解</w:t>
      </w:r>
      <w:r>
        <w:rPr>
          <w:rFonts w:hint="eastAsia" w:ascii="仿宋" w:hAnsi="仿宋" w:eastAsia="仿宋"/>
          <w:sz w:val="28"/>
          <w:szCs w:val="28"/>
          <w:highlight w:val="none"/>
          <w:lang w:val="en-US" w:eastAsia="zh-CN"/>
        </w:rPr>
        <w:t>-</w:t>
      </w:r>
      <w:r>
        <w:rPr>
          <w:rFonts w:hint="eastAsia" w:ascii="仿宋" w:hAnsi="仿宋" w:eastAsia="仿宋"/>
          <w:sz w:val="28"/>
          <w:szCs w:val="28"/>
          <w:highlight w:val="none"/>
        </w:rPr>
        <w:t>吸附行为的调控机制</w:t>
      </w:r>
      <w:r>
        <w:rPr>
          <w:rFonts w:hint="eastAsia" w:ascii="仿宋" w:hAnsi="仿宋" w:eastAsia="仿宋"/>
          <w:sz w:val="28"/>
          <w:szCs w:val="28"/>
          <w:highlight w:val="none"/>
          <w:lang w:eastAsia="zh-CN"/>
        </w:rPr>
        <w:t>；</w:t>
      </w:r>
      <w:r>
        <w:rPr>
          <w:rFonts w:hint="eastAsia" w:ascii="仿宋" w:hAnsi="仿宋" w:eastAsia="仿宋"/>
          <w:sz w:val="28"/>
          <w:szCs w:val="28"/>
          <w:highlight w:val="none"/>
        </w:rPr>
        <w:t>建立水溶性聚合物冻胶、有机复合改性硅酸凝胶堵剂微观分子结构</w:t>
      </w:r>
      <w:r>
        <w:rPr>
          <w:rFonts w:hint="eastAsia" w:ascii="仿宋" w:hAnsi="仿宋" w:eastAsia="仿宋"/>
          <w:sz w:val="28"/>
          <w:szCs w:val="28"/>
          <w:highlight w:val="none"/>
          <w:lang w:val="en-US" w:eastAsia="zh-CN"/>
        </w:rPr>
        <w:t>-</w:t>
      </w:r>
      <w:r>
        <w:rPr>
          <w:rFonts w:hint="eastAsia" w:ascii="仿宋" w:hAnsi="仿宋" w:eastAsia="仿宋"/>
          <w:sz w:val="28"/>
          <w:szCs w:val="28"/>
          <w:highlight w:val="none"/>
        </w:rPr>
        <w:t>宏观封堵性能之间的定量构效关系，明确关键分子结构参数对堵剂耐温抗盐性能、封堵稳定性的控制规律。</w:t>
      </w:r>
    </w:p>
    <w:p w14:paraId="4DBFFBEB">
      <w:pPr>
        <w:ind w:firstLine="562" w:firstLineChars="200"/>
        <w:rPr>
          <w:rFonts w:hint="eastAsia" w:ascii="仿宋" w:hAnsi="仿宋" w:eastAsia="仿宋"/>
          <w:b/>
          <w:sz w:val="28"/>
          <w:szCs w:val="28"/>
          <w:highlight w:val="none"/>
          <w:lang w:val="en-US" w:eastAsia="zh-CN"/>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①明确典型堵剂分子结构与封堵性能之间的关系及微观作用机理；②提出典型堵剂性能预测方法及数智化配方优选程序；③联合撰写中文核心</w:t>
      </w:r>
      <w:r>
        <w:rPr>
          <w:rFonts w:hint="eastAsia" w:ascii="仿宋" w:hAnsi="仿宋" w:eastAsia="仿宋"/>
          <w:sz w:val="28"/>
          <w:szCs w:val="28"/>
          <w:highlight w:val="none"/>
          <w:lang w:val="en-US" w:eastAsia="zh-CN"/>
        </w:rPr>
        <w:t>论文</w:t>
      </w:r>
      <w:r>
        <w:rPr>
          <w:rFonts w:hint="eastAsia" w:ascii="仿宋" w:hAnsi="仿宋" w:eastAsia="仿宋"/>
          <w:sz w:val="28"/>
          <w:szCs w:val="28"/>
          <w:highlight w:val="none"/>
        </w:rPr>
        <w:t>或发明专利1篇</w:t>
      </w:r>
      <w:r>
        <w:rPr>
          <w:rFonts w:hint="eastAsia" w:ascii="仿宋" w:hAnsi="仿宋" w:eastAsia="仿宋"/>
          <w:sz w:val="28"/>
          <w:szCs w:val="28"/>
          <w:highlight w:val="none"/>
          <w:lang w:eastAsia="zh-CN"/>
        </w:rPr>
        <w:t>。</w:t>
      </w:r>
    </w:p>
    <w:p w14:paraId="193805A0">
      <w:pPr>
        <w:ind w:firstLine="562" w:firstLineChars="200"/>
        <w:rPr>
          <w:rFonts w:ascii="仿宋" w:hAnsi="仿宋" w:eastAsia="仿宋"/>
          <w:b/>
          <w:sz w:val="28"/>
          <w:szCs w:val="32"/>
          <w:highlight w:val="none"/>
        </w:rPr>
      </w:pPr>
      <w:r>
        <w:rPr>
          <w:rFonts w:hint="eastAsia" w:ascii="仿宋" w:hAnsi="仿宋" w:eastAsia="仿宋"/>
          <w:b/>
          <w:sz w:val="28"/>
          <w:szCs w:val="32"/>
          <w:lang w:val="en-US" w:eastAsia="zh-CN"/>
        </w:rPr>
        <w:t>选题7</w:t>
      </w:r>
      <w:r>
        <w:rPr>
          <w:rFonts w:hint="eastAsia" w:ascii="仿宋" w:hAnsi="仿宋" w:eastAsia="仿宋"/>
          <w:b/>
          <w:sz w:val="28"/>
          <w:szCs w:val="32"/>
          <w:highlight w:val="none"/>
        </w:rPr>
        <w:t>：基于高温高压在线核磁共振的水驱流道调整演化特征</w:t>
      </w:r>
    </w:p>
    <w:p w14:paraId="2BE0FD0F">
      <w:pPr>
        <w:ind w:firstLine="562" w:firstLineChars="200"/>
        <w:rPr>
          <w:rFonts w:hint="eastAsia" w:ascii="仿宋" w:hAnsi="仿宋" w:eastAsia="仿宋"/>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缝洞型油藏非均质性极强，水驱极易形成优势窜流通道，导致注水水窜快、稳油控水难度大、后期采收率提升困难，已成为制约碳酸盐岩油藏高效开发的共性技术瓶颈。常温常压物理模拟体系无法还原地层高温高压环境下缝洞介质中水驱-调流全过程的动态流场演变规律，实验结果与现场实际偏差大；颗粒类调流剂在缝洞多尺度通道内的运移、架桥、封堵、逐级突破的动态调控机理不明确，缺乏针对缝洞非均质地层的调流剂优化设计方法；颗粒调流重构流场后，缝洞体系内不同类型剩余油的动用边界、驱替机理与提高采收率的耦合作用机制尚未系统阐明；缺乏高温高压条件下缝洞介质内流体流动、流道演化的在线精准表征方法，无法实现调流过程的动态可视化监测。</w:t>
      </w:r>
    </w:p>
    <w:p w14:paraId="149EA233">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预期成果：</w:t>
      </w:r>
      <w:r>
        <w:rPr>
          <w:rFonts w:hint="eastAsia" w:ascii="仿宋" w:hAnsi="仿宋" w:eastAsia="仿宋"/>
          <w:sz w:val="28"/>
          <w:szCs w:val="28"/>
          <w:highlight w:val="none"/>
        </w:rPr>
        <w:t>阐明颗粒在缝洞体系的动态封堵、逐级突破、深部分流机理，揭示颗粒调控下的流场重构新机制</w:t>
      </w:r>
      <w:r>
        <w:rPr>
          <w:rFonts w:hint="eastAsia" w:ascii="仿宋" w:hAnsi="仿宋" w:eastAsia="仿宋"/>
          <w:sz w:val="28"/>
          <w:szCs w:val="28"/>
          <w:highlight w:val="none"/>
          <w:lang w:eastAsia="zh-CN"/>
        </w:rPr>
        <w:t>，基于核磁信号衰减特征、饱和度演变、流道形态变化，建立颗粒调流封堵强度、分流效果、剩余油动用程度的定量评价方法</w:t>
      </w:r>
      <w:r>
        <w:rPr>
          <w:rFonts w:ascii="仿宋" w:hAnsi="仿宋" w:eastAsia="仿宋"/>
          <w:sz w:val="28"/>
          <w:szCs w:val="28"/>
          <w:highlight w:val="none"/>
        </w:rPr>
        <w:t>。</w:t>
      </w:r>
      <w:r>
        <w:rPr>
          <w:rFonts w:hint="eastAsia" w:ascii="仿宋" w:hAnsi="仿宋" w:eastAsia="仿宋"/>
          <w:sz w:val="28"/>
          <w:szCs w:val="28"/>
          <w:highlight w:val="none"/>
        </w:rPr>
        <w:t>基于实验机理认识，优化颗粒粒径匹配系数、注入浓度、段塞尺寸、焖井时间、粒径组合方式等关键参数，明确不同缝洞构型下的有效调流界限。</w:t>
      </w:r>
    </w:p>
    <w:p w14:paraId="400CB99B">
      <w:pPr>
        <w:ind w:firstLine="562" w:firstLineChars="200"/>
        <w:rPr>
          <w:rFonts w:hint="eastAsia" w:ascii="仿宋" w:hAnsi="仿宋" w:eastAsia="仿宋"/>
          <w:sz w:val="28"/>
          <w:szCs w:val="28"/>
          <w:highlight w:val="none"/>
          <w:lang w:eastAsia="zh-CN"/>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形成一套缝洞型油藏高温高压在线核磁共振水驱流道演化动态评价方法，实验评价结果与现场实际拟合度≥90%；②形成适配不同缝洞结构、不同含水阶段的颗粒调流优化技术准则与标准化施工流程，现场措施应用后油井含水率下降≥10个百分点，单井增油效果显著；③建立缝洞型油藏水驱流道演化预测模型，预测精度≥85%；</w:t>
      </w:r>
      <w:r>
        <w:rPr>
          <w:sz w:val="28"/>
          <w:szCs w:val="28"/>
          <w:highlight w:val="none"/>
        </w:rPr>
        <w:t>④</w:t>
      </w:r>
      <w:r>
        <w:rPr>
          <w:rFonts w:hint="eastAsia" w:ascii="仿宋" w:hAnsi="仿宋" w:eastAsia="仿宋"/>
          <w:sz w:val="28"/>
          <w:szCs w:val="28"/>
          <w:highlight w:val="none"/>
        </w:rPr>
        <w:t>联合撰写高水平学术论文1篇</w:t>
      </w:r>
      <w:r>
        <w:rPr>
          <w:rFonts w:hint="eastAsia" w:ascii="仿宋" w:hAnsi="仿宋" w:eastAsia="仿宋"/>
          <w:sz w:val="28"/>
          <w:szCs w:val="28"/>
          <w:highlight w:val="none"/>
          <w:lang w:eastAsia="zh-CN"/>
        </w:rPr>
        <w:t>，</w:t>
      </w:r>
      <w:r>
        <w:rPr>
          <w:rFonts w:hint="eastAsia" w:ascii="仿宋" w:hAnsi="仿宋" w:eastAsia="仿宋"/>
          <w:sz w:val="28"/>
          <w:szCs w:val="28"/>
          <w:highlight w:val="none"/>
        </w:rPr>
        <w:t>申请发明专利1项，形成具有自主知识产权的核心技术</w:t>
      </w:r>
      <w:r>
        <w:rPr>
          <w:rFonts w:hint="eastAsia" w:ascii="仿宋" w:hAnsi="仿宋" w:eastAsia="仿宋"/>
          <w:sz w:val="28"/>
          <w:szCs w:val="28"/>
          <w:highlight w:val="none"/>
          <w:lang w:eastAsia="zh-CN"/>
        </w:rPr>
        <w:t>。</w:t>
      </w:r>
    </w:p>
    <w:p w14:paraId="5BAAA520">
      <w:pPr>
        <w:ind w:firstLine="562" w:firstLineChars="200"/>
        <w:rPr>
          <w:rFonts w:ascii="仿宋" w:hAnsi="仿宋" w:eastAsia="仿宋"/>
          <w:b/>
          <w:sz w:val="28"/>
          <w:szCs w:val="32"/>
          <w:highlight w:val="none"/>
        </w:rPr>
      </w:pPr>
      <w:r>
        <w:rPr>
          <w:rFonts w:hint="eastAsia" w:ascii="仿宋" w:hAnsi="仿宋" w:eastAsia="仿宋"/>
          <w:b/>
          <w:sz w:val="28"/>
          <w:szCs w:val="32"/>
          <w:lang w:val="en-US" w:eastAsia="zh-CN"/>
        </w:rPr>
        <w:t>选题8</w:t>
      </w:r>
      <w:r>
        <w:rPr>
          <w:rFonts w:hint="eastAsia" w:ascii="仿宋" w:hAnsi="仿宋" w:eastAsia="仿宋"/>
          <w:b/>
          <w:sz w:val="28"/>
          <w:szCs w:val="32"/>
          <w:highlight w:val="none"/>
        </w:rPr>
        <w:t>：缝洞型油藏注氮气气窜表征及综合预警方法研究</w:t>
      </w:r>
    </w:p>
    <w:p w14:paraId="3FF134BD">
      <w:pPr>
        <w:ind w:firstLine="562" w:firstLineChars="200"/>
        <w:rPr>
          <w:rFonts w:hint="eastAsia" w:ascii="仿宋" w:hAnsi="仿宋" w:eastAsia="仿宋"/>
          <w:sz w:val="28"/>
          <w:szCs w:val="28"/>
          <w:highlight w:val="none"/>
          <w:lang w:eastAsia="zh-CN"/>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缝洞型碳酸盐岩油藏具有溶洞大尺度、裂缝高导流，氮气超覆</w:t>
      </w:r>
      <w:r>
        <w:rPr>
          <w:rFonts w:hint="eastAsia" w:ascii="仿宋" w:hAnsi="仿宋" w:eastAsia="仿宋"/>
          <w:sz w:val="28"/>
          <w:szCs w:val="28"/>
          <w:highlight w:val="none"/>
          <w:lang w:val="en-US" w:eastAsia="zh-CN"/>
        </w:rPr>
        <w:t>+</w:t>
      </w:r>
      <w:r>
        <w:rPr>
          <w:rFonts w:hint="eastAsia" w:ascii="仿宋" w:hAnsi="仿宋" w:eastAsia="仿宋"/>
          <w:sz w:val="28"/>
          <w:szCs w:val="28"/>
          <w:highlight w:val="none"/>
        </w:rPr>
        <w:t>裂缝窜流+溶洞滞留等多重作用，相比常规砂岩气驱，气窜识别、动态预警、现场管控存在系统性难点，目前行业内针对气窜主要依靠动态的气油比、压力评价为主，未形成一个统一的表征参数体系和综合评判、预警方法</w:t>
      </w:r>
      <w:r>
        <w:rPr>
          <w:rFonts w:hint="eastAsia" w:ascii="仿宋" w:hAnsi="仿宋" w:eastAsia="仿宋"/>
          <w:sz w:val="28"/>
          <w:szCs w:val="28"/>
          <w:highlight w:val="none"/>
          <w:lang w:eastAsia="zh-CN"/>
        </w:rPr>
        <w:t>。缝洞储层结构带来的底层困难，如何抽提具有代表性的缝洞结构模型目前缺乏统一认识，未建立缝洞型油藏气窜指标参数体系，缺乏基于复杂流动的气窜预警模型与动态预测方法。</w:t>
      </w:r>
    </w:p>
    <w:p w14:paraId="5B396F8D">
      <w:pPr>
        <w:ind w:firstLine="562" w:firstLineChars="200"/>
        <w:rPr>
          <w:rFonts w:hint="eastAsia" w:ascii="仿宋" w:hAnsi="仿宋" w:eastAsia="仿宋"/>
          <w:sz w:val="28"/>
          <w:szCs w:val="28"/>
          <w:highlight w:val="none"/>
          <w:lang w:eastAsia="zh-CN"/>
        </w:rPr>
      </w:pPr>
      <w:r>
        <w:rPr>
          <w:rStyle w:val="6"/>
          <w:rFonts w:ascii="仿宋" w:hAnsi="仿宋" w:eastAsia="仿宋"/>
          <w:color w:val="7A4442"/>
          <w:sz w:val="28"/>
          <w:szCs w:val="28"/>
          <w:highlight w:val="none"/>
        </w:rPr>
        <w:t>预期成果：</w:t>
      </w:r>
      <w:r>
        <w:rPr>
          <w:rFonts w:hint="eastAsia" w:ascii="仿宋" w:hAnsi="仿宋" w:eastAsia="仿宋"/>
          <w:sz w:val="28"/>
          <w:szCs w:val="28"/>
          <w:highlight w:val="none"/>
        </w:rPr>
        <w:t>通过对特定岩溶缝洞油藏储层典型空间结构的抽提，构建复杂的缝洞物理模型，通过开展注气实验，通过对气油比、产气量、压力、组份和含水率等多种指标对注气过程中的重力超覆、窜进和滞留控制机理，最终构建一个综合评价指标体系和方法，建立典型缝洞结构下的气窜预警模型</w:t>
      </w:r>
      <w:r>
        <w:rPr>
          <w:rFonts w:hint="eastAsia" w:ascii="仿宋" w:hAnsi="仿宋" w:eastAsia="仿宋"/>
          <w:sz w:val="28"/>
          <w:szCs w:val="28"/>
          <w:highlight w:val="none"/>
          <w:lang w:eastAsia="zh-CN"/>
        </w:rPr>
        <w:t>，对注氮气井气窜风险进行综合评判，为控制气窜前缘开展注采参数优化决策提供参考。</w:t>
      </w:r>
    </w:p>
    <w:p w14:paraId="33389522">
      <w:pPr>
        <w:ind w:firstLine="562" w:firstLineChars="200"/>
        <w:rPr>
          <w:rFonts w:hint="eastAsia" w:ascii="仿宋" w:hAnsi="仿宋" w:eastAsia="仿宋"/>
          <w:sz w:val="28"/>
          <w:szCs w:val="28"/>
          <w:highlight w:val="none"/>
          <w:lang w:eastAsia="zh-CN"/>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①建立典型缝洞储层结构气窜预警指标体系</w:t>
      </w:r>
      <w:r>
        <w:rPr>
          <w:rFonts w:ascii="仿宋" w:hAnsi="仿宋" w:eastAsia="仿宋"/>
          <w:sz w:val="28"/>
          <w:szCs w:val="28"/>
          <w:highlight w:val="none"/>
        </w:rPr>
        <w:t>；</w:t>
      </w:r>
      <w:r>
        <w:rPr>
          <w:rFonts w:hint="eastAsia" w:ascii="仿宋" w:hAnsi="仿宋" w:eastAsia="仿宋"/>
          <w:sz w:val="28"/>
          <w:szCs w:val="28"/>
          <w:highlight w:val="none"/>
        </w:rPr>
        <w:t>②构建缝洞型储层注气气窜风险综合平键方法；</w:t>
      </w:r>
      <w:r>
        <w:rPr>
          <w:sz w:val="28"/>
          <w:szCs w:val="28"/>
          <w:highlight w:val="none"/>
        </w:rPr>
        <w:t>③</w:t>
      </w:r>
      <w:r>
        <w:rPr>
          <w:rFonts w:hint="eastAsia" w:ascii="仿宋" w:hAnsi="仿宋" w:eastAsia="仿宋"/>
          <w:sz w:val="28"/>
          <w:szCs w:val="28"/>
          <w:highlight w:val="none"/>
        </w:rPr>
        <w:t>建立典型缝洞储层结构气窜预警模型</w:t>
      </w:r>
      <w:r>
        <w:rPr>
          <w:rFonts w:hint="eastAsia" w:ascii="仿宋" w:hAnsi="仿宋" w:eastAsia="仿宋"/>
          <w:sz w:val="28"/>
          <w:szCs w:val="28"/>
          <w:highlight w:val="none"/>
          <w:lang w:eastAsia="zh-CN"/>
        </w:rPr>
        <w:t>；</w:t>
      </w:r>
      <w:r>
        <w:rPr>
          <w:sz w:val="28"/>
          <w:szCs w:val="28"/>
          <w:highlight w:val="none"/>
        </w:rPr>
        <w:t>④</w:t>
      </w:r>
      <w:r>
        <w:rPr>
          <w:rFonts w:hint="eastAsia" w:ascii="仿宋" w:hAnsi="仿宋" w:eastAsia="仿宋"/>
          <w:sz w:val="28"/>
          <w:szCs w:val="28"/>
          <w:highlight w:val="none"/>
        </w:rPr>
        <w:t>联合撰写科研学术论文1篇</w:t>
      </w:r>
      <w:r>
        <w:rPr>
          <w:rFonts w:hint="eastAsia" w:ascii="仿宋" w:hAnsi="仿宋" w:eastAsia="仿宋"/>
          <w:sz w:val="28"/>
          <w:szCs w:val="28"/>
          <w:highlight w:val="none"/>
          <w:lang w:eastAsia="zh-CN"/>
        </w:rPr>
        <w:t>，</w:t>
      </w:r>
      <w:r>
        <w:rPr>
          <w:rFonts w:hint="eastAsia" w:ascii="仿宋" w:hAnsi="仿宋" w:eastAsia="仿宋"/>
          <w:sz w:val="28"/>
          <w:szCs w:val="28"/>
          <w:highlight w:val="none"/>
        </w:rPr>
        <w:t>联合编制发明专利申报材料1件</w:t>
      </w:r>
      <w:r>
        <w:rPr>
          <w:rFonts w:hint="eastAsia" w:ascii="仿宋" w:hAnsi="仿宋" w:eastAsia="仿宋"/>
          <w:sz w:val="28"/>
          <w:szCs w:val="28"/>
          <w:highlight w:val="none"/>
          <w:lang w:eastAsia="zh-CN"/>
        </w:rPr>
        <w:t>。</w:t>
      </w:r>
    </w:p>
    <w:p w14:paraId="27089726">
      <w:pPr>
        <w:ind w:firstLine="562" w:firstLineChars="200"/>
        <w:rPr>
          <w:rFonts w:hint="eastAsia" w:ascii="仿宋" w:hAnsi="仿宋" w:eastAsia="仿宋"/>
          <w:b/>
          <w:sz w:val="28"/>
          <w:szCs w:val="32"/>
          <w:highlight w:val="none"/>
        </w:rPr>
      </w:pPr>
      <w:r>
        <w:rPr>
          <w:rFonts w:hint="eastAsia" w:ascii="仿宋" w:hAnsi="仿宋" w:eastAsia="仿宋"/>
          <w:b/>
          <w:sz w:val="28"/>
          <w:szCs w:val="32"/>
          <w:lang w:val="en-US" w:eastAsia="zh-CN"/>
        </w:rPr>
        <w:t>选题9</w:t>
      </w:r>
      <w:r>
        <w:rPr>
          <w:rFonts w:hint="eastAsia" w:ascii="仿宋" w:hAnsi="仿宋" w:eastAsia="仿宋"/>
          <w:b/>
          <w:sz w:val="28"/>
          <w:szCs w:val="32"/>
          <w:highlight w:val="none"/>
        </w:rPr>
        <w:t>：顺北断控储层裂缝体等效渗透率实验方法研究与应用</w:t>
      </w:r>
    </w:p>
    <w:p w14:paraId="3263845C">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缝洞储层由基质、微裂缝、中大型裂缝、溶洞多尺度介质耦合而成，不同尺度渗流能力相差数个数量级，若无法建立定量等效渗透率模型，在开发效果数值模拟过程中会出现开发方案设计失真</w:t>
      </w:r>
      <w:r>
        <w:rPr>
          <w:rFonts w:hint="eastAsia" w:ascii="仿宋" w:hAnsi="仿宋" w:eastAsia="仿宋"/>
          <w:sz w:val="28"/>
          <w:szCs w:val="28"/>
          <w:highlight w:val="none"/>
          <w:lang w:eastAsia="zh-CN"/>
        </w:rPr>
        <w:t>、</w:t>
      </w:r>
      <w:r>
        <w:rPr>
          <w:rFonts w:hint="eastAsia" w:ascii="仿宋" w:hAnsi="仿宋" w:eastAsia="仿宋"/>
          <w:sz w:val="28"/>
          <w:szCs w:val="28"/>
          <w:highlight w:val="none"/>
        </w:rPr>
        <w:t>井位井网部署失效</w:t>
      </w:r>
      <w:r>
        <w:rPr>
          <w:rFonts w:hint="eastAsia" w:ascii="仿宋" w:hAnsi="仿宋" w:eastAsia="仿宋"/>
          <w:sz w:val="28"/>
          <w:szCs w:val="28"/>
          <w:highlight w:val="none"/>
          <w:lang w:eastAsia="zh-CN"/>
        </w:rPr>
        <w:t>、</w:t>
      </w:r>
      <w:r>
        <w:rPr>
          <w:rFonts w:hint="eastAsia" w:ascii="仿宋" w:hAnsi="仿宋" w:eastAsia="仿宋"/>
          <w:sz w:val="28"/>
          <w:szCs w:val="28"/>
          <w:highlight w:val="none"/>
        </w:rPr>
        <w:t>动态生产矛盾难以解释</w:t>
      </w:r>
      <w:r>
        <w:rPr>
          <w:rFonts w:hint="eastAsia" w:ascii="仿宋" w:hAnsi="仿宋" w:eastAsia="仿宋"/>
          <w:sz w:val="28"/>
          <w:szCs w:val="28"/>
          <w:highlight w:val="none"/>
          <w:lang w:eastAsia="zh-CN"/>
        </w:rPr>
        <w:t>、</w:t>
      </w:r>
      <w:r>
        <w:rPr>
          <w:rFonts w:hint="eastAsia" w:ascii="仿宋" w:hAnsi="仿宋" w:eastAsia="仿宋"/>
          <w:sz w:val="28"/>
          <w:szCs w:val="28"/>
          <w:highlight w:val="none"/>
        </w:rPr>
        <w:t>开发调控无依据</w:t>
      </w:r>
      <w:r>
        <w:rPr>
          <w:rFonts w:hint="eastAsia" w:ascii="仿宋" w:hAnsi="仿宋" w:eastAsia="仿宋"/>
          <w:sz w:val="28"/>
          <w:szCs w:val="28"/>
          <w:highlight w:val="none"/>
          <w:lang w:eastAsia="zh-CN"/>
        </w:rPr>
        <w:t>、</w:t>
      </w:r>
      <w:r>
        <w:rPr>
          <w:rFonts w:hint="eastAsia" w:ascii="仿宋" w:hAnsi="仿宋" w:eastAsia="仿宋"/>
          <w:sz w:val="28"/>
          <w:szCs w:val="28"/>
          <w:highlight w:val="none"/>
        </w:rPr>
        <w:t>数值模拟与储量动用评价失真等系列问题。目前油田在断控裂缝储层油藏模拟实验研究中，渗透率主要多采用经验取值或者通过拟合吻合度反复修改确定，主要依靠经验法和倒推法来确定，缺乏取值的科学性和合理性。等效复杂裂缝体的构建目前还存在一定难度，其等效裂缝模型构建等效原则与流动相似性保持。不同裂缝尺度下的多流体耦合关系对渗透率的影响认识不清</w:t>
      </w:r>
      <w:r>
        <w:rPr>
          <w:rFonts w:hint="eastAsia" w:ascii="仿宋" w:hAnsi="仿宋" w:eastAsia="仿宋"/>
          <w:sz w:val="28"/>
          <w:szCs w:val="28"/>
          <w:highlight w:val="none"/>
          <w:lang w:eastAsia="zh-CN"/>
        </w:rPr>
        <w:t>。</w:t>
      </w:r>
    </w:p>
    <w:p w14:paraId="3874A5FC">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预期成果：</w:t>
      </w:r>
      <w:r>
        <w:rPr>
          <w:rFonts w:hint="eastAsia" w:ascii="仿宋" w:hAnsi="仿宋" w:eastAsia="仿宋"/>
          <w:sz w:val="28"/>
          <w:szCs w:val="28"/>
          <w:highlight w:val="none"/>
        </w:rPr>
        <w:t>通过对多尺度裂缝的非均质性体系开展均质化等效构建，开展不同均质化等效介质中在不同流体、不同压差条件下的渗透率测试，建立不同裂缝结构、不同流体、不同压力差下的渗透率图版，为断控裂缝缝洞油藏开发效果预测和方案设计提供数值模拟基础支撑。</w:t>
      </w:r>
    </w:p>
    <w:p w14:paraId="2714EAE6">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①建立裂缝储集体等效模型构建方法</w:t>
      </w:r>
      <w:r>
        <w:rPr>
          <w:rFonts w:ascii="仿宋" w:hAnsi="仿宋" w:eastAsia="仿宋"/>
          <w:sz w:val="28"/>
          <w:szCs w:val="28"/>
          <w:highlight w:val="none"/>
        </w:rPr>
        <w:t>；</w:t>
      </w:r>
      <w:r>
        <w:rPr>
          <w:rFonts w:hint="eastAsia" w:ascii="仿宋" w:hAnsi="仿宋" w:eastAsia="仿宋"/>
          <w:sz w:val="28"/>
          <w:szCs w:val="28"/>
          <w:highlight w:val="none"/>
        </w:rPr>
        <w:t>②建立不同裂缝体、不同流体、不同压差下等效渗透率图版；</w:t>
      </w:r>
      <w:r>
        <w:rPr>
          <w:sz w:val="28"/>
          <w:szCs w:val="28"/>
          <w:highlight w:val="none"/>
        </w:rPr>
        <w:t>③</w:t>
      </w:r>
      <w:r>
        <w:rPr>
          <w:rFonts w:hint="eastAsia" w:ascii="仿宋" w:hAnsi="仿宋" w:eastAsia="仿宋"/>
          <w:sz w:val="28"/>
          <w:szCs w:val="28"/>
          <w:highlight w:val="none"/>
        </w:rPr>
        <w:t>联合撰写科研学术论文1篇</w:t>
      </w:r>
      <w:r>
        <w:rPr>
          <w:rFonts w:ascii="仿宋" w:hAnsi="仿宋" w:eastAsia="仿宋"/>
          <w:sz w:val="28"/>
          <w:szCs w:val="28"/>
          <w:highlight w:val="none"/>
        </w:rPr>
        <w:t>，</w:t>
      </w:r>
      <w:r>
        <w:rPr>
          <w:rFonts w:hint="eastAsia" w:ascii="仿宋" w:hAnsi="仿宋" w:eastAsia="仿宋"/>
          <w:sz w:val="28"/>
          <w:szCs w:val="28"/>
          <w:highlight w:val="none"/>
        </w:rPr>
        <w:t>联合编制发明专利申报材料1件</w:t>
      </w:r>
      <w:r>
        <w:rPr>
          <w:rFonts w:ascii="仿宋" w:hAnsi="仿宋" w:eastAsia="仿宋"/>
          <w:sz w:val="28"/>
          <w:szCs w:val="28"/>
          <w:highlight w:val="none"/>
        </w:rPr>
        <w:t>。</w:t>
      </w:r>
    </w:p>
    <w:p w14:paraId="1F85FEA7">
      <w:pPr>
        <w:ind w:firstLine="562" w:firstLineChars="200"/>
        <w:rPr>
          <w:rFonts w:hint="eastAsia" w:ascii="仿宋" w:hAnsi="仿宋" w:eastAsia="仿宋"/>
          <w:b/>
          <w:sz w:val="28"/>
          <w:szCs w:val="32"/>
          <w:highlight w:val="none"/>
        </w:rPr>
      </w:pPr>
      <w:r>
        <w:rPr>
          <w:rFonts w:hint="eastAsia" w:ascii="仿宋" w:hAnsi="仿宋" w:eastAsia="仿宋"/>
          <w:b/>
          <w:sz w:val="28"/>
          <w:szCs w:val="32"/>
          <w:lang w:val="en-US" w:eastAsia="zh-CN"/>
        </w:rPr>
        <w:t>选题10</w:t>
      </w:r>
      <w:r>
        <w:rPr>
          <w:rFonts w:hint="eastAsia" w:ascii="仿宋" w:hAnsi="仿宋" w:eastAsia="仿宋"/>
          <w:b/>
          <w:sz w:val="28"/>
          <w:szCs w:val="32"/>
          <w:highlight w:val="none"/>
        </w:rPr>
        <w:t>：压力场变对缝洞型油藏油水相对流动特征影响研究</w:t>
      </w:r>
    </w:p>
    <w:p w14:paraId="1992CF31">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缝洞型油藏在开发过程中产能变化剧烈、见水特征也极其复杂，导致剩余油分布认识困难、不同类型剩余油的动用难度极大。缝洞储层非均质性极强，导致流动介质不连续，常规的油藏工程理论无法开展油水流动规律描述；渗流（基质）、裂缝流、洞穴流（N-S 流）多流态共存，油水两相在不同介质中的分配与转换机制不清。目前油田开发过程中，缝洞油藏水相易沿断裂和高导流裂缝快速突进，形成优势水窜通道，导致含水快速上升，而油相则滞留于孔洞顶部、裂缝侧翼和弱连通空间中，随着压力波动，流场的改变导致油水相对流动能力相互博弈，导致“结构-流场-油水“产出特征之间的匹配关系尚不清晰</w:t>
      </w:r>
      <w:r>
        <w:rPr>
          <w:rFonts w:hint="eastAsia" w:ascii="仿宋" w:hAnsi="仿宋" w:eastAsia="仿宋"/>
          <w:sz w:val="28"/>
          <w:szCs w:val="28"/>
          <w:highlight w:val="none"/>
          <w:lang w:eastAsia="zh-CN"/>
        </w:rPr>
        <w:t>。</w:t>
      </w:r>
      <w:r>
        <w:rPr>
          <w:rFonts w:ascii="仿宋" w:hAnsi="仿宋" w:eastAsia="仿宋"/>
          <w:sz w:val="28"/>
          <w:szCs w:val="28"/>
          <w:highlight w:val="none"/>
        </w:rPr>
        <w:t xml:space="preserve">  </w:t>
      </w:r>
    </w:p>
    <w:p w14:paraId="5A4C67FC">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预期成果：</w:t>
      </w:r>
      <w:r>
        <w:rPr>
          <w:rFonts w:hint="eastAsia" w:ascii="仿宋" w:hAnsi="仿宋" w:eastAsia="仿宋"/>
          <w:sz w:val="28"/>
          <w:szCs w:val="28"/>
          <w:highlight w:val="none"/>
        </w:rPr>
        <w:t>通过开展不同驱替压差下，不同裂缝开度、方向和缝洞的连通模式下的油水相对流动特征，阐明压力变化过程中对油水两相在缝洞介质中的分配与转换机制，形成缝洞型油藏剩余油形的压力控制理理论，提出缝洞油藏合理的压力开发方式。</w:t>
      </w:r>
    </w:p>
    <w:p w14:paraId="4DAE42AB">
      <w:pPr>
        <w:ind w:firstLine="562" w:firstLineChars="200"/>
        <w:rPr>
          <w:rFonts w:hint="eastAsia" w:ascii="仿宋" w:hAnsi="仿宋" w:eastAsia="仿宋"/>
          <w:sz w:val="28"/>
          <w:szCs w:val="28"/>
          <w:highlight w:val="none"/>
          <w:lang w:eastAsia="zh-CN"/>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①构建不同压力场对剩余油分布规律影响机制</w:t>
      </w:r>
      <w:r>
        <w:rPr>
          <w:rFonts w:ascii="仿宋" w:hAnsi="仿宋" w:eastAsia="仿宋"/>
          <w:sz w:val="28"/>
          <w:szCs w:val="28"/>
          <w:highlight w:val="none"/>
        </w:rPr>
        <w:t>；</w:t>
      </w:r>
      <w:r>
        <w:rPr>
          <w:rFonts w:hint="eastAsia" w:ascii="仿宋" w:hAnsi="仿宋" w:eastAsia="仿宋"/>
          <w:sz w:val="28"/>
          <w:szCs w:val="28"/>
          <w:highlight w:val="none"/>
        </w:rPr>
        <w:t>②提出不同剩余油类型随压力场改变的时移变化特征及动用对策</w:t>
      </w:r>
      <w:r>
        <w:rPr>
          <w:rFonts w:hint="eastAsia" w:ascii="仿宋" w:hAnsi="仿宋" w:eastAsia="仿宋"/>
          <w:sz w:val="28"/>
          <w:szCs w:val="28"/>
          <w:highlight w:val="none"/>
          <w:lang w:eastAsia="zh-CN"/>
        </w:rPr>
        <w:t>；</w:t>
      </w:r>
      <w:r>
        <w:rPr>
          <w:rFonts w:hint="eastAsia" w:eastAsia="仿宋"/>
          <w:sz w:val="28"/>
          <w:szCs w:val="28"/>
          <w:highlight w:val="none"/>
          <w:lang w:val="en-US" w:eastAsia="zh-CN"/>
        </w:rPr>
        <w:t>③</w:t>
      </w:r>
      <w:r>
        <w:rPr>
          <w:rFonts w:hint="eastAsia" w:ascii="仿宋" w:hAnsi="仿宋" w:eastAsia="仿宋"/>
          <w:sz w:val="28"/>
          <w:szCs w:val="28"/>
          <w:highlight w:val="none"/>
        </w:rPr>
        <w:t>联合撰写科研学术论文1篇</w:t>
      </w:r>
      <w:r>
        <w:rPr>
          <w:rFonts w:hint="eastAsia" w:ascii="仿宋" w:hAnsi="仿宋" w:eastAsia="仿宋"/>
          <w:sz w:val="28"/>
          <w:szCs w:val="28"/>
          <w:highlight w:val="none"/>
          <w:lang w:eastAsia="zh-CN"/>
        </w:rPr>
        <w:t>，</w:t>
      </w:r>
      <w:r>
        <w:rPr>
          <w:rFonts w:hint="eastAsia" w:ascii="仿宋" w:hAnsi="仿宋" w:eastAsia="仿宋"/>
          <w:sz w:val="28"/>
          <w:szCs w:val="28"/>
          <w:highlight w:val="none"/>
        </w:rPr>
        <w:t>联合编制发明专利申报材料1件</w:t>
      </w:r>
      <w:r>
        <w:rPr>
          <w:rFonts w:hint="eastAsia" w:ascii="仿宋" w:hAnsi="仿宋" w:eastAsia="仿宋"/>
          <w:sz w:val="28"/>
          <w:szCs w:val="28"/>
          <w:highlight w:val="none"/>
          <w:lang w:eastAsia="zh-CN"/>
        </w:rPr>
        <w:t>。</w:t>
      </w:r>
    </w:p>
    <w:p w14:paraId="33F29F6A">
      <w:pPr>
        <w:ind w:firstLine="562" w:firstLineChars="200"/>
        <w:rPr>
          <w:rFonts w:hint="eastAsia" w:ascii="仿宋" w:hAnsi="仿宋" w:eastAsia="仿宋"/>
          <w:b/>
          <w:sz w:val="28"/>
          <w:szCs w:val="32"/>
          <w:highlight w:val="none"/>
        </w:rPr>
      </w:pPr>
      <w:r>
        <w:rPr>
          <w:rFonts w:hint="eastAsia" w:ascii="仿宋" w:hAnsi="仿宋" w:eastAsia="仿宋"/>
          <w:b/>
          <w:sz w:val="28"/>
          <w:szCs w:val="32"/>
          <w:lang w:val="en-US" w:eastAsia="zh-CN"/>
        </w:rPr>
        <w:t>选题11</w:t>
      </w:r>
      <w:r>
        <w:rPr>
          <w:rFonts w:hint="eastAsia" w:ascii="仿宋" w:hAnsi="仿宋" w:eastAsia="仿宋"/>
          <w:b/>
          <w:sz w:val="28"/>
          <w:szCs w:val="32"/>
          <w:highlight w:val="none"/>
        </w:rPr>
        <w:t>：典型缝洞结构中冻胶泡沫运移-封堵规律实验研究</w:t>
      </w:r>
    </w:p>
    <w:p w14:paraId="6BF13D13">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塔河复合岩溶油藏高导流通道发育，注入流体窜流突出；前期已开展普通泡沫赋存形态及封堵特征研究，但裂缝、填充溶洞及裂缝-溶洞组合结构中泡沫运移、滞留与封堵行为差异认识不足</w:t>
      </w:r>
      <w:r>
        <w:rPr>
          <w:rFonts w:hint="eastAsia" w:ascii="仿宋" w:hAnsi="仿宋" w:eastAsia="仿宋"/>
          <w:sz w:val="28"/>
          <w:szCs w:val="28"/>
          <w:highlight w:val="none"/>
          <w:lang w:eastAsia="zh-CN"/>
        </w:rPr>
        <w:t>，</w:t>
      </w:r>
      <w:r>
        <w:rPr>
          <w:rFonts w:hint="eastAsia" w:ascii="仿宋" w:hAnsi="仿宋" w:eastAsia="仿宋"/>
          <w:sz w:val="28"/>
          <w:szCs w:val="28"/>
          <w:highlight w:val="none"/>
        </w:rPr>
        <w:t>冻胶成胶时序、剪切作用与热盐老化对泡沫稳定性和封堵能力的耦合作用机理不清</w:t>
      </w:r>
      <w:r>
        <w:rPr>
          <w:rFonts w:hint="eastAsia" w:ascii="仿宋" w:hAnsi="仿宋" w:eastAsia="仿宋"/>
          <w:sz w:val="28"/>
          <w:szCs w:val="28"/>
          <w:highlight w:val="none"/>
          <w:lang w:eastAsia="zh-CN"/>
        </w:rPr>
        <w:t>，</w:t>
      </w:r>
      <w:r>
        <w:rPr>
          <w:rFonts w:hint="eastAsia" w:ascii="仿宋" w:hAnsi="仿宋" w:eastAsia="仿宋"/>
          <w:sz w:val="28"/>
          <w:szCs w:val="28"/>
          <w:highlight w:val="none"/>
        </w:rPr>
        <w:t>难以支撑泡沫体系选型和现场注入参数优化。</w:t>
      </w:r>
      <w:r>
        <w:rPr>
          <w:rFonts w:ascii="仿宋" w:hAnsi="仿宋" w:eastAsia="仿宋"/>
          <w:sz w:val="28"/>
          <w:szCs w:val="28"/>
          <w:highlight w:val="none"/>
        </w:rPr>
        <w:t xml:space="preserve">  </w:t>
      </w:r>
    </w:p>
    <w:p w14:paraId="7680562E">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预期成果：</w:t>
      </w:r>
      <w:r>
        <w:rPr>
          <w:rFonts w:hint="eastAsia" w:ascii="仿宋" w:hAnsi="仿宋" w:eastAsia="仿宋"/>
          <w:sz w:val="28"/>
          <w:szCs w:val="28"/>
          <w:highlight w:val="none"/>
        </w:rPr>
        <w:t>揭示冻胶泡沫在典型缝洞结构中的动态性能演化、运移、封堵建立与失效规律，明确冻胶成胶过程、结构尺度及介质组合关系对泡沫深部运移和持续封堵能力的控制机制。建立冻胶泡沫运移-封堵实验评价方法，形成典型裂缝、填充溶洞及裂缝-溶洞组合结构的实验模型、评价指标和泡沫体系适配原则。</w:t>
      </w:r>
    </w:p>
    <w:p w14:paraId="1FD41D5C">
      <w:pPr>
        <w:ind w:firstLine="562" w:firstLineChars="200"/>
        <w:rPr>
          <w:rFonts w:hint="eastAsia" w:ascii="仿宋" w:hAnsi="仿宋" w:eastAsia="仿宋"/>
          <w:sz w:val="28"/>
          <w:szCs w:val="28"/>
          <w:highlight w:val="none"/>
          <w:lang w:val="en-US" w:eastAsia="zh-CN"/>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①建立一种冻胶泡沫运移-封堵实验评价方法</w:t>
      </w:r>
      <w:r>
        <w:rPr>
          <w:rFonts w:ascii="仿宋" w:hAnsi="仿宋" w:eastAsia="仿宋"/>
          <w:sz w:val="28"/>
          <w:szCs w:val="28"/>
          <w:highlight w:val="none"/>
        </w:rPr>
        <w:t>；</w:t>
      </w:r>
      <w:r>
        <w:rPr>
          <w:rFonts w:hint="eastAsia" w:ascii="仿宋" w:hAnsi="仿宋" w:eastAsia="仿宋"/>
          <w:sz w:val="28"/>
          <w:szCs w:val="28"/>
          <w:highlight w:val="none"/>
        </w:rPr>
        <w:t>②明确泡沫运移-封堵能力主控因素及缝洞结构适配原则</w:t>
      </w:r>
      <w:r>
        <w:rPr>
          <w:rFonts w:hint="eastAsia" w:ascii="仿宋" w:hAnsi="仿宋" w:eastAsia="仿宋"/>
          <w:sz w:val="28"/>
          <w:szCs w:val="28"/>
          <w:highlight w:val="none"/>
          <w:lang w:eastAsia="zh-CN"/>
        </w:rPr>
        <w:t>；</w:t>
      </w:r>
      <w:r>
        <w:rPr>
          <w:rFonts w:hint="eastAsia" w:eastAsia="仿宋"/>
          <w:sz w:val="28"/>
          <w:szCs w:val="28"/>
          <w:highlight w:val="none"/>
          <w:lang w:val="en-US" w:eastAsia="zh-CN"/>
        </w:rPr>
        <w:t>③</w:t>
      </w:r>
      <w:r>
        <w:rPr>
          <w:rFonts w:hint="eastAsia" w:ascii="仿宋" w:hAnsi="仿宋" w:eastAsia="仿宋"/>
          <w:sz w:val="28"/>
          <w:szCs w:val="28"/>
          <w:highlight w:val="none"/>
        </w:rPr>
        <w:t>联合撰写1篇科技论文。</w:t>
      </w:r>
    </w:p>
    <w:p w14:paraId="09EFE63F">
      <w:pPr>
        <w:rPr>
          <w:rFonts w:ascii="仿宋" w:hAnsi="仿宋" w:eastAsia="仿宋"/>
          <w:b/>
          <w:sz w:val="32"/>
          <w:szCs w:val="32"/>
        </w:rPr>
      </w:pPr>
      <w:r>
        <w:rPr>
          <w:rFonts w:hint="eastAsia" w:ascii="仿宋" w:hAnsi="仿宋" w:eastAsia="仿宋"/>
          <w:b/>
          <w:sz w:val="32"/>
          <w:szCs w:val="32"/>
          <w:highlight w:val="none"/>
        </w:rPr>
        <w:t xml:space="preserve">   </w:t>
      </w:r>
      <w:bookmarkStart w:id="0" w:name="_GoBack"/>
      <w:bookmarkEnd w:id="0"/>
    </w:p>
    <w:p w14:paraId="3AB6548D">
      <w:pPr>
        <w:ind w:firstLine="640" w:firstLineChars="200"/>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gyNTI4MmM4Y2U5ZDI0NWZkZTU0NTA5ZmZjYWVmZjMifQ=="/>
  </w:docVars>
  <w:rsids>
    <w:rsidRoot w:val="00190E7C"/>
    <w:rsid w:val="00052F64"/>
    <w:rsid w:val="00096D91"/>
    <w:rsid w:val="000D4920"/>
    <w:rsid w:val="000D7A41"/>
    <w:rsid w:val="001130B8"/>
    <w:rsid w:val="00144B47"/>
    <w:rsid w:val="00190E7C"/>
    <w:rsid w:val="00196229"/>
    <w:rsid w:val="00262B8A"/>
    <w:rsid w:val="00280B85"/>
    <w:rsid w:val="00307347"/>
    <w:rsid w:val="00375665"/>
    <w:rsid w:val="0039256D"/>
    <w:rsid w:val="00406EBA"/>
    <w:rsid w:val="0043307F"/>
    <w:rsid w:val="004673ED"/>
    <w:rsid w:val="00482849"/>
    <w:rsid w:val="004A05FF"/>
    <w:rsid w:val="004A4809"/>
    <w:rsid w:val="004F2877"/>
    <w:rsid w:val="00523660"/>
    <w:rsid w:val="00594583"/>
    <w:rsid w:val="005A0E50"/>
    <w:rsid w:val="005B0F48"/>
    <w:rsid w:val="006029A3"/>
    <w:rsid w:val="0062077C"/>
    <w:rsid w:val="006261E9"/>
    <w:rsid w:val="006265F8"/>
    <w:rsid w:val="006D5D48"/>
    <w:rsid w:val="00793B28"/>
    <w:rsid w:val="007D1FD0"/>
    <w:rsid w:val="007E1BC4"/>
    <w:rsid w:val="00806A31"/>
    <w:rsid w:val="00857BE1"/>
    <w:rsid w:val="00871270"/>
    <w:rsid w:val="00881D16"/>
    <w:rsid w:val="00883102"/>
    <w:rsid w:val="008B00BC"/>
    <w:rsid w:val="008B35AE"/>
    <w:rsid w:val="008C293E"/>
    <w:rsid w:val="008D7B09"/>
    <w:rsid w:val="008E5EB0"/>
    <w:rsid w:val="008F1B15"/>
    <w:rsid w:val="00906D65"/>
    <w:rsid w:val="009479D5"/>
    <w:rsid w:val="009527A2"/>
    <w:rsid w:val="009C7856"/>
    <w:rsid w:val="00A15903"/>
    <w:rsid w:val="00A5308A"/>
    <w:rsid w:val="00B45E2F"/>
    <w:rsid w:val="00B80DFD"/>
    <w:rsid w:val="00B9000E"/>
    <w:rsid w:val="00BF344D"/>
    <w:rsid w:val="00C06B61"/>
    <w:rsid w:val="00C12D6C"/>
    <w:rsid w:val="00C13BBD"/>
    <w:rsid w:val="00C361DF"/>
    <w:rsid w:val="00C468E1"/>
    <w:rsid w:val="00E9045C"/>
    <w:rsid w:val="00EA5553"/>
    <w:rsid w:val="00EE075C"/>
    <w:rsid w:val="00EF000C"/>
    <w:rsid w:val="00F024A1"/>
    <w:rsid w:val="00F5014A"/>
    <w:rsid w:val="00F5730B"/>
    <w:rsid w:val="03B35BF8"/>
    <w:rsid w:val="051867A4"/>
    <w:rsid w:val="07BC176A"/>
    <w:rsid w:val="0A03542C"/>
    <w:rsid w:val="0A1A21F8"/>
    <w:rsid w:val="0C8A5105"/>
    <w:rsid w:val="0D5740AB"/>
    <w:rsid w:val="0DE40888"/>
    <w:rsid w:val="0E415563"/>
    <w:rsid w:val="0EC14E94"/>
    <w:rsid w:val="0F2B146F"/>
    <w:rsid w:val="171F4E77"/>
    <w:rsid w:val="178A3FD2"/>
    <w:rsid w:val="1856197C"/>
    <w:rsid w:val="1DD66365"/>
    <w:rsid w:val="23C95D5E"/>
    <w:rsid w:val="28425D08"/>
    <w:rsid w:val="28654E18"/>
    <w:rsid w:val="32D62B45"/>
    <w:rsid w:val="32DE3360"/>
    <w:rsid w:val="330C0C02"/>
    <w:rsid w:val="331B462E"/>
    <w:rsid w:val="34001078"/>
    <w:rsid w:val="350D2195"/>
    <w:rsid w:val="361464B4"/>
    <w:rsid w:val="371F51BA"/>
    <w:rsid w:val="39B118CD"/>
    <w:rsid w:val="3BF66E2E"/>
    <w:rsid w:val="3CCD2FF3"/>
    <w:rsid w:val="42D739B6"/>
    <w:rsid w:val="44BF689E"/>
    <w:rsid w:val="465F5FAB"/>
    <w:rsid w:val="4E9F16C6"/>
    <w:rsid w:val="4EFF5B7A"/>
    <w:rsid w:val="575710D7"/>
    <w:rsid w:val="5B7778AB"/>
    <w:rsid w:val="5DFB4DE8"/>
    <w:rsid w:val="666975C2"/>
    <w:rsid w:val="69CA2ED9"/>
    <w:rsid w:val="6A021AA6"/>
    <w:rsid w:val="6EDC3D8E"/>
    <w:rsid w:val="6FD71C4D"/>
    <w:rsid w:val="715F32E0"/>
    <w:rsid w:val="751759A6"/>
    <w:rsid w:val="762C3DFF"/>
    <w:rsid w:val="7634224D"/>
    <w:rsid w:val="76763C96"/>
    <w:rsid w:val="771479EA"/>
    <w:rsid w:val="7BDE5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styleId="7">
    <w:name w:val="Hyperlink"/>
    <w:basedOn w:val="5"/>
    <w:unhideWhenUsed/>
    <w:qFormat/>
    <w:uiPriority w:val="99"/>
    <w:rPr>
      <w:color w:val="0563C1" w:themeColor="hyperlink"/>
      <w:u w:val="single"/>
      <w14:textFill>
        <w14:solidFill>
          <w14:schemeClr w14:val="hlink"/>
        </w14:solidFill>
      </w14:textFill>
    </w:rPr>
  </w:style>
  <w:style w:type="character" w:customStyle="1" w:styleId="8">
    <w:name w:val="页眉 字符"/>
    <w:basedOn w:val="5"/>
    <w:link w:val="3"/>
    <w:qFormat/>
    <w:uiPriority w:val="99"/>
    <w:rPr>
      <w:sz w:val="18"/>
      <w:szCs w:val="18"/>
    </w:rPr>
  </w:style>
  <w:style w:type="character" w:customStyle="1" w:styleId="9">
    <w:name w:val="页脚 字符"/>
    <w:basedOn w:val="5"/>
    <w:link w:val="2"/>
    <w:qFormat/>
    <w:uiPriority w:val="99"/>
    <w:rPr>
      <w:sz w:val="18"/>
      <w:szCs w:val="18"/>
    </w:rPr>
  </w:style>
  <w:style w:type="character" w:customStyle="1" w:styleId="10">
    <w:name w:val="Unresolved Mention"/>
    <w:basedOn w:val="5"/>
    <w:semiHidden/>
    <w:unhideWhenUsed/>
    <w:qFormat/>
    <w:uiPriority w:val="99"/>
    <w:rPr>
      <w:color w:val="605E5C"/>
      <w:shd w:val="clear" w:color="auto" w:fill="E1DFDD"/>
    </w:rPr>
  </w:style>
  <w:style w:type="character" w:customStyle="1" w:styleId="11">
    <w:name w:val="wx_search_keyword_wrap"/>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AA2A4-E716-4F5D-98CA-A073CE63F16C}">
  <ds:schemaRefs/>
</ds:datastoreItem>
</file>

<file path=docProps/app.xml><?xml version="1.0" encoding="utf-8"?>
<Properties xmlns="http://schemas.openxmlformats.org/officeDocument/2006/extended-properties" xmlns:vt="http://schemas.openxmlformats.org/officeDocument/2006/docPropsVTypes">
  <Template>Normal</Template>
  <Company>Sinopec</Company>
  <Pages>10</Pages>
  <Words>3764</Words>
  <Characters>3799</Characters>
  <Lines>41</Lines>
  <Paragraphs>11</Paragraphs>
  <TotalTime>16</TotalTime>
  <ScaleCrop>false</ScaleCrop>
  <LinksUpToDate>false</LinksUpToDate>
  <CharactersWithSpaces>3810</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2024-07-22T11:05:00Z</dcterms:created>
  <dc:creator>dell</dc:creator>
  <cp:lastModifiedBy>Administrator</cp:lastModifiedBy>
  <dcterms:modified xsi:type="dcterms:W3CDTF">2026-10-14T03:06:44Z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21FD9CD254E04A8FAFC38DF7191CCBE0_13</vt:lpwstr>
  </property>
  <property fmtid="{D5CDD505-2E9C-101B-9397-08002B2CF9AE}" pid="4" name="KSOTemplateDocerSaveRecord">
    <vt:lpwstr>eyJoZGlkIjoiZDgyNTI4MmM4Y2U5ZDI0NWZkZTU0NTA5ZmZjYWVmZjMiLCJ1c2VySWQiOiIxNDQ5MzExNzU5In0=</vt:lpwstr>
  </property>
</Properties>
</file>